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" w:tblpY="126"/>
        <w:tblW w:w="19177" w:type="dxa"/>
        <w:tblLayout w:type="fixed"/>
        <w:tblLook w:val="0000" w:firstRow="0" w:lastRow="0" w:firstColumn="0" w:lastColumn="0" w:noHBand="0" w:noVBand="0"/>
      </w:tblPr>
      <w:tblGrid>
        <w:gridCol w:w="6521"/>
        <w:gridCol w:w="4961"/>
        <w:gridCol w:w="2025"/>
        <w:gridCol w:w="1560"/>
        <w:gridCol w:w="4110"/>
      </w:tblGrid>
      <w:tr w:rsidR="007A4C3E" w:rsidRPr="007A4C3E" w:rsidTr="007A4C3E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A4C3E" w:rsidRPr="007A4C3E" w:rsidRDefault="007A4C3E" w:rsidP="007A4C3E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A4C3E" w:rsidRPr="007A4C3E" w:rsidRDefault="007A4C3E" w:rsidP="007A4C3E">
            <w:pPr>
              <w:keepNext/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7A4C3E" w:rsidRPr="007A4C3E" w:rsidRDefault="007A4C3E" w:rsidP="007A4C3E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A4C3E" w:rsidRPr="007A4C3E" w:rsidRDefault="007A4C3E" w:rsidP="007A4C3E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7A4C3E" w:rsidRPr="007A4C3E" w:rsidRDefault="007A4C3E" w:rsidP="007A4C3E">
            <w:pPr>
              <w:pStyle w:val="1"/>
              <w:rPr>
                <w:lang w:eastAsia="ru-RU"/>
              </w:rPr>
            </w:pPr>
          </w:p>
        </w:tc>
      </w:tr>
    </w:tbl>
    <w:p w:rsidR="007A4C3E" w:rsidRPr="007A4C3E" w:rsidRDefault="007A4C3E" w:rsidP="006023AB">
      <w:pPr>
        <w:pStyle w:val="1"/>
        <w:tabs>
          <w:tab w:val="left" w:pos="0"/>
        </w:tabs>
        <w:ind w:right="2" w:hanging="2"/>
      </w:pPr>
    </w:p>
    <w:p w:rsidR="007A4C3E" w:rsidRPr="007A4C3E" w:rsidRDefault="007A4C3E" w:rsidP="006023AB">
      <w:pPr>
        <w:pStyle w:val="1"/>
        <w:tabs>
          <w:tab w:val="left" w:pos="0"/>
        </w:tabs>
        <w:ind w:right="2" w:hanging="2"/>
      </w:pPr>
    </w:p>
    <w:p w:rsidR="007A4C3E" w:rsidRPr="007A4C3E" w:rsidRDefault="007A4C3E" w:rsidP="006023AB">
      <w:pPr>
        <w:pStyle w:val="1"/>
        <w:tabs>
          <w:tab w:val="left" w:pos="0"/>
        </w:tabs>
        <w:ind w:right="2" w:hanging="2"/>
      </w:pPr>
    </w:p>
    <w:p w:rsidR="00D04FFA" w:rsidRPr="007A4C3E" w:rsidRDefault="00D04FFA" w:rsidP="006023AB">
      <w:pPr>
        <w:pStyle w:val="1"/>
        <w:tabs>
          <w:tab w:val="left" w:pos="0"/>
        </w:tabs>
        <w:ind w:right="2" w:hanging="2"/>
      </w:pPr>
      <w:r w:rsidRPr="007A4C3E">
        <w:t>СОГЛАШЕНИЕ</w:t>
      </w:r>
    </w:p>
    <w:p w:rsidR="00D04FFA" w:rsidRPr="007A4C3E" w:rsidRDefault="00D04FFA" w:rsidP="006023AB">
      <w:pPr>
        <w:tabs>
          <w:tab w:val="left" w:pos="0"/>
        </w:tabs>
        <w:ind w:left="2" w:right="2" w:hanging="2"/>
        <w:jc w:val="center"/>
        <w:rPr>
          <w:b/>
          <w:sz w:val="24"/>
          <w:szCs w:val="24"/>
        </w:rPr>
      </w:pPr>
      <w:r w:rsidRPr="007A4C3E">
        <w:rPr>
          <w:b/>
          <w:sz w:val="24"/>
          <w:szCs w:val="24"/>
        </w:rPr>
        <w:t xml:space="preserve">об электронном документообороте через операторов электронного документооборота, используемых </w:t>
      </w:r>
      <w:r w:rsidR="006023AB" w:rsidRPr="007A4C3E">
        <w:rPr>
          <w:b/>
          <w:sz w:val="24"/>
          <w:szCs w:val="24"/>
        </w:rPr>
        <w:t>Банком «Йошкар-Ола» (ПАО)</w:t>
      </w:r>
      <w:r w:rsidRPr="007A4C3E">
        <w:rPr>
          <w:b/>
          <w:sz w:val="24"/>
          <w:szCs w:val="24"/>
        </w:rPr>
        <w:t xml:space="preserve"> и Клиентом</w:t>
      </w:r>
    </w:p>
    <w:p w:rsidR="00D04FFA" w:rsidRPr="007A4C3E" w:rsidRDefault="00D04FFA" w:rsidP="003141EB">
      <w:pPr>
        <w:pStyle w:val="a5"/>
        <w:tabs>
          <w:tab w:val="left" w:pos="1134"/>
        </w:tabs>
        <w:ind w:left="0" w:right="2" w:firstLine="565"/>
        <w:jc w:val="left"/>
        <w:rPr>
          <w:b/>
        </w:rPr>
      </w:pPr>
    </w:p>
    <w:p w:rsidR="00D04FFA" w:rsidRPr="007A4C3E" w:rsidRDefault="00D04FFA" w:rsidP="003141EB">
      <w:pPr>
        <w:pStyle w:val="2"/>
        <w:keepNext w:val="0"/>
        <w:keepLines w:val="0"/>
        <w:numPr>
          <w:ilvl w:val="0"/>
          <w:numId w:val="4"/>
        </w:numPr>
        <w:tabs>
          <w:tab w:val="left" w:pos="1134"/>
        </w:tabs>
        <w:spacing w:before="0"/>
        <w:ind w:left="0" w:right="2" w:firstLine="565"/>
        <w:rPr>
          <w:rFonts w:cs="Times New Roman"/>
          <w:color w:val="auto"/>
          <w:sz w:val="24"/>
          <w:szCs w:val="24"/>
        </w:rPr>
      </w:pPr>
      <w:r w:rsidRPr="007A4C3E">
        <w:rPr>
          <w:rFonts w:cs="Times New Roman"/>
          <w:color w:val="auto"/>
          <w:sz w:val="24"/>
          <w:szCs w:val="24"/>
        </w:rPr>
        <w:t>Термины и определения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Банк</w:t>
      </w:r>
      <w:r w:rsidRPr="007A4C3E">
        <w:rPr>
          <w:sz w:val="24"/>
          <w:szCs w:val="24"/>
        </w:rPr>
        <w:t xml:space="preserve"> – Банк «Йошкар-Ола» (ПАО).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Заявление</w:t>
      </w:r>
      <w:r w:rsidRPr="007A4C3E">
        <w:rPr>
          <w:sz w:val="24"/>
          <w:szCs w:val="24"/>
        </w:rPr>
        <w:t xml:space="preserve"> – письменное волеизъявление Клиента, представленное Клиентом Банку с целью заключения Соглашения об ЭДО.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Клиент</w:t>
      </w:r>
      <w:r w:rsidRPr="007A4C3E">
        <w:rPr>
          <w:sz w:val="24"/>
          <w:szCs w:val="24"/>
        </w:rPr>
        <w:t xml:space="preserve"> – юридическое лицо, индивидуальный предприниматель, либо физическое лицо, занимающееся в установленном законодательством Российской Федерации порядке частной практикой, участвующее в ЭДО и присоединившееся к настоящему Соглашению.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Направляющая Сторона</w:t>
      </w:r>
      <w:r w:rsidRPr="007A4C3E">
        <w:rPr>
          <w:sz w:val="24"/>
          <w:szCs w:val="24"/>
        </w:rPr>
        <w:t xml:space="preserve"> – Банк или Клиент, направляющий документ в электронном виде, подписанный ЭП, в </w:t>
      </w:r>
      <w:r w:rsidR="00C236EA" w:rsidRPr="007A4C3E">
        <w:rPr>
          <w:sz w:val="24"/>
          <w:szCs w:val="24"/>
        </w:rPr>
        <w:t>С</w:t>
      </w:r>
      <w:r w:rsidRPr="007A4C3E">
        <w:rPr>
          <w:sz w:val="24"/>
          <w:szCs w:val="24"/>
        </w:rPr>
        <w:t>истеме ЭДО по телекоммуникационным каналам связи другой Стороне.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  <w:tab w:val="left" w:pos="6068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Оператор элект</w:t>
      </w:r>
      <w:r w:rsidR="00A312CB" w:rsidRPr="007A4C3E">
        <w:rPr>
          <w:b/>
          <w:sz w:val="24"/>
          <w:szCs w:val="24"/>
        </w:rPr>
        <w:t>ронного документооборота (далее - О</w:t>
      </w:r>
      <w:r w:rsidRPr="007A4C3E">
        <w:rPr>
          <w:b/>
          <w:sz w:val="24"/>
          <w:szCs w:val="24"/>
        </w:rPr>
        <w:t>ператор ЭДО)</w:t>
      </w:r>
      <w:r w:rsidRPr="007A4C3E">
        <w:rPr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</w:t>
      </w:r>
      <w:r w:rsidR="00C236EA" w:rsidRPr="007A4C3E">
        <w:rPr>
          <w:sz w:val="24"/>
          <w:szCs w:val="24"/>
        </w:rPr>
        <w:t>С</w:t>
      </w:r>
      <w:r w:rsidRPr="007A4C3E">
        <w:rPr>
          <w:sz w:val="24"/>
          <w:szCs w:val="24"/>
        </w:rPr>
        <w:t>истеме ЭДО.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  <w:tab w:val="left" w:pos="4181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Получающая Сторона</w:t>
      </w:r>
      <w:r w:rsidRPr="007A4C3E">
        <w:rPr>
          <w:sz w:val="24"/>
          <w:szCs w:val="24"/>
        </w:rPr>
        <w:t xml:space="preserve"> – Банк или Клиент, получающий от Направляющей Стороны документ в электронном виде, подписанный ЭП, в </w:t>
      </w:r>
      <w:r w:rsidR="00C236EA" w:rsidRPr="007A4C3E">
        <w:rPr>
          <w:sz w:val="24"/>
          <w:szCs w:val="24"/>
        </w:rPr>
        <w:t>С</w:t>
      </w:r>
      <w:r w:rsidRPr="007A4C3E">
        <w:rPr>
          <w:sz w:val="24"/>
          <w:szCs w:val="24"/>
        </w:rPr>
        <w:t>истеме ЭДО по телекоммуникационным каналам связи.</w:t>
      </w:r>
    </w:p>
    <w:p w:rsidR="00D04FFA" w:rsidRPr="007A4C3E" w:rsidRDefault="00C236EA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Система</w:t>
      </w:r>
      <w:r w:rsidR="00951D50" w:rsidRPr="007A4C3E">
        <w:rPr>
          <w:b/>
          <w:sz w:val="24"/>
          <w:szCs w:val="24"/>
        </w:rPr>
        <w:t xml:space="preserve"> «Клиент-Банк» </w:t>
      </w:r>
      <w:r w:rsidR="00951D50" w:rsidRPr="007A4C3E">
        <w:rPr>
          <w:sz w:val="24"/>
          <w:szCs w:val="24"/>
        </w:rPr>
        <w:t xml:space="preserve">— </w:t>
      </w:r>
      <w:r w:rsidRPr="007A4C3E">
        <w:rPr>
          <w:sz w:val="24"/>
          <w:szCs w:val="24"/>
        </w:rPr>
        <w:t>совокупность программно-аппаратных средств, устанавливаемых на территории Клиента и Банка, и согласовано эксплуатируемых Клиентом и Банком в соответствующих частях, а также организационных мероприятий, проводимых Клиентом и Банком, с целью осуществления банковской деятельности, связанной с осуществлением перевода денежных средств Клиента, оформленных в виде электронного документа, в рамках действующего договора банковского счета, а также документов передаваемых между Банком и Клиентом в рамках иных договоров</w:t>
      </w:r>
      <w:r w:rsidR="00951D50" w:rsidRPr="007A4C3E">
        <w:rPr>
          <w:sz w:val="24"/>
          <w:szCs w:val="24"/>
        </w:rPr>
        <w:t>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  <w:tab w:val="left" w:pos="3953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Система электронного документооборота (далее</w:t>
      </w:r>
      <w:r w:rsidR="00A312CB" w:rsidRPr="007A4C3E">
        <w:rPr>
          <w:b/>
          <w:sz w:val="24"/>
          <w:szCs w:val="24"/>
        </w:rPr>
        <w:t xml:space="preserve"> -</w:t>
      </w:r>
      <w:r w:rsidRPr="007A4C3E">
        <w:rPr>
          <w:b/>
          <w:sz w:val="24"/>
          <w:szCs w:val="24"/>
        </w:rPr>
        <w:t xml:space="preserve"> Система ЭДО)</w:t>
      </w:r>
      <w:r w:rsidRPr="007A4C3E">
        <w:rPr>
          <w:sz w:val="24"/>
          <w:szCs w:val="24"/>
        </w:rPr>
        <w:t xml:space="preserve"> - информационная система, в которой осуществляется обмен информацией в электронной форме между участниками информационного взаимодействия.</w:t>
      </w:r>
    </w:p>
    <w:p w:rsidR="007A41CD" w:rsidRPr="007A4C3E" w:rsidRDefault="007A41CD" w:rsidP="00A312CB">
      <w:pPr>
        <w:pStyle w:val="a7"/>
        <w:numPr>
          <w:ilvl w:val="1"/>
          <w:numId w:val="4"/>
        </w:numPr>
        <w:tabs>
          <w:tab w:val="left" w:pos="1134"/>
          <w:tab w:val="left" w:pos="3953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 xml:space="preserve">Соглашение об ЭДО </w:t>
      </w:r>
      <w:r w:rsidRPr="007A4C3E">
        <w:rPr>
          <w:sz w:val="24"/>
          <w:szCs w:val="24"/>
        </w:rPr>
        <w:t>– настоящее соглашение об электронном документообороте через операторов электронного документооборота, используемых Банком и Клиентом.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Стороны</w:t>
      </w:r>
      <w:r w:rsidRPr="007A4C3E">
        <w:rPr>
          <w:sz w:val="24"/>
          <w:szCs w:val="24"/>
        </w:rPr>
        <w:t xml:space="preserve"> – Банк и Клиент.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Электронная подпись (далее - ЭП)</w:t>
      </w:r>
      <w:r w:rsidRPr="007A4C3E">
        <w:rPr>
          <w:sz w:val="24"/>
          <w:szCs w:val="24"/>
        </w:rPr>
        <w:t xml:space="preserve"> −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:rsidR="00A312CB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Электронный документооборот (далее - ЭДО)</w:t>
      </w:r>
      <w:r w:rsidRPr="007A4C3E">
        <w:rPr>
          <w:sz w:val="24"/>
          <w:szCs w:val="24"/>
        </w:rPr>
        <w:t xml:space="preserve"> – процесс обмена между Сторонами в системе юридически значимого ЭДО документами, составленными в электронном виде и подписанными ЭП, используемой Сторонами.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b/>
          <w:sz w:val="24"/>
          <w:szCs w:val="24"/>
        </w:rPr>
        <w:t>Электронный документ (далее – ЭД)</w:t>
      </w:r>
      <w:r w:rsidRPr="007A4C3E">
        <w:rPr>
          <w:sz w:val="24"/>
          <w:szCs w:val="24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 (ст. 2 Федерального закона от 27.07.2006 N 149-ФЗ</w:t>
      </w:r>
      <w:r w:rsidR="00A312CB" w:rsidRPr="007A4C3E">
        <w:rPr>
          <w:sz w:val="24"/>
          <w:szCs w:val="24"/>
        </w:rPr>
        <w:t xml:space="preserve"> "Об информации, информационных технологиях и о защите информации"</w:t>
      </w:r>
      <w:r w:rsidRPr="007A4C3E">
        <w:rPr>
          <w:sz w:val="24"/>
          <w:szCs w:val="24"/>
        </w:rPr>
        <w:t>).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Термины и определения, не упомянутые в настоящем Соглашении, трактуются в соответствии с Федеральным законом от 06.04.2011 г. № 63-ФЗ «Об электронной подписи» и гражданским законодательством Российской Федерации.</w:t>
      </w:r>
    </w:p>
    <w:p w:rsidR="00D04FFA" w:rsidRPr="007A4C3E" w:rsidRDefault="00D04FFA" w:rsidP="00A312CB">
      <w:pPr>
        <w:pStyle w:val="2"/>
        <w:keepNext w:val="0"/>
        <w:keepLines w:val="0"/>
        <w:numPr>
          <w:ilvl w:val="0"/>
          <w:numId w:val="4"/>
        </w:numPr>
        <w:tabs>
          <w:tab w:val="left" w:pos="852"/>
          <w:tab w:val="left" w:pos="1134"/>
        </w:tabs>
        <w:spacing w:before="0"/>
        <w:ind w:left="0" w:right="2" w:firstLine="565"/>
        <w:jc w:val="both"/>
        <w:rPr>
          <w:rFonts w:cs="Times New Roman"/>
          <w:color w:val="auto"/>
          <w:sz w:val="24"/>
          <w:szCs w:val="24"/>
        </w:rPr>
      </w:pPr>
      <w:r w:rsidRPr="007A4C3E">
        <w:rPr>
          <w:rFonts w:cs="Times New Roman"/>
          <w:color w:val="auto"/>
          <w:sz w:val="24"/>
          <w:szCs w:val="24"/>
        </w:rPr>
        <w:t>Общие положения</w:t>
      </w:r>
    </w:p>
    <w:p w:rsidR="008308A3" w:rsidRPr="007A4C3E" w:rsidRDefault="008308A3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lastRenderedPageBreak/>
        <w:t>Соглашение об ЭДО в соответствии со ст. 428 Гражданского кодекса Российской Федерации является договором присоединения и на него распространяются все условия, указанные в ст. 428 Гражданского кодекса Российской Федерации. Соглашение об ЭДО не является публичным договором в понимании ст. 426 Гражданского кодекса Российской Федерации.</w:t>
      </w:r>
    </w:p>
    <w:p w:rsidR="00D04FFA" w:rsidRPr="007A4C3E" w:rsidRDefault="008308A3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 xml:space="preserve">Для заключения </w:t>
      </w:r>
      <w:r w:rsidR="00D04FFA" w:rsidRPr="007A4C3E">
        <w:rPr>
          <w:sz w:val="24"/>
          <w:szCs w:val="24"/>
        </w:rPr>
        <w:t>Соглашени</w:t>
      </w:r>
      <w:r w:rsidRPr="007A4C3E">
        <w:rPr>
          <w:sz w:val="24"/>
          <w:szCs w:val="24"/>
        </w:rPr>
        <w:t>я об ЭДО Клиент представляет в Банк</w:t>
      </w:r>
      <w:r w:rsidR="00D04FFA" w:rsidRPr="007A4C3E">
        <w:rPr>
          <w:sz w:val="24"/>
          <w:szCs w:val="24"/>
        </w:rPr>
        <w:t xml:space="preserve"> </w:t>
      </w:r>
      <w:r w:rsidRPr="007A4C3E">
        <w:rPr>
          <w:sz w:val="24"/>
          <w:szCs w:val="24"/>
        </w:rPr>
        <w:t>Заявление по форме Приложения №1 к настоящему Соглашению об ЭДО</w:t>
      </w:r>
      <w:r w:rsidR="00D04FFA" w:rsidRPr="007A4C3E">
        <w:rPr>
          <w:sz w:val="24"/>
          <w:szCs w:val="24"/>
        </w:rPr>
        <w:t xml:space="preserve">. Предоставив в Банк Заявление, Клиент подтверждает факт ознакомления и выражает свое </w:t>
      </w:r>
      <w:r w:rsidR="008B61E1" w:rsidRPr="007A4C3E">
        <w:rPr>
          <w:sz w:val="24"/>
          <w:szCs w:val="24"/>
        </w:rPr>
        <w:t xml:space="preserve">безусловное </w:t>
      </w:r>
      <w:r w:rsidR="00D04FFA" w:rsidRPr="007A4C3E">
        <w:rPr>
          <w:sz w:val="24"/>
          <w:szCs w:val="24"/>
        </w:rPr>
        <w:t>согласие с положениями Соглашения об ЭДО.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В рамках взаимоотношений между Банком и Клиентом Стороны настоящим соглашаются в целях и в связи с исполнением своих обязательств по договорам, заключенным между Сторонами, и по договорам, которые будут заключены Сторонами в будущем</w:t>
      </w:r>
      <w:r w:rsidR="00C236EA" w:rsidRPr="007A4C3E">
        <w:rPr>
          <w:sz w:val="24"/>
          <w:szCs w:val="24"/>
        </w:rPr>
        <w:t>, в том числе по Системе ЭДО</w:t>
      </w:r>
      <w:r w:rsidRPr="007A4C3E">
        <w:rPr>
          <w:sz w:val="24"/>
          <w:szCs w:val="24"/>
        </w:rPr>
        <w:t xml:space="preserve">, осуществлять электронный обмен документами в </w:t>
      </w:r>
      <w:r w:rsidR="00C236EA" w:rsidRPr="007A4C3E">
        <w:rPr>
          <w:sz w:val="24"/>
          <w:szCs w:val="24"/>
        </w:rPr>
        <w:t>С</w:t>
      </w:r>
      <w:r w:rsidRPr="007A4C3E">
        <w:rPr>
          <w:sz w:val="24"/>
          <w:szCs w:val="24"/>
        </w:rPr>
        <w:t>истеме ЭДО, подписанными электронной подписью в порядке и на условиях, предусмотренных Соглашением об ЭДО.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До момента заключения Соглашения об ЭДО Стороны обязаны удостовериться в наличии технической возможности обмена ЭД через Операторов ЭДО, используемых Сторонами. При этом, обмен ЭД осуществляется через операторов ЭДО, включенных в реестр операторов электронного документооборота Федерального уровня, размещенный на официальном сайте Федеральной налоговой службы.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Документы, переданные Сторонами друг другу посредством ЭДО и подписанные ЭП, приравниваются Сторонами к оригиналам на бумажных носителях за рукописной подписью уполномоченных представителей Сторон, кроме случая, если федеральными законами или принимаемыми в соответствии с ними нормативными правовыми актами, либо соглашением Сторон установлено требование о необходимости составления документа исключительно на бумажном носителе.</w:t>
      </w:r>
    </w:p>
    <w:p w:rsidR="00D04FFA" w:rsidRPr="007A4C3E" w:rsidRDefault="00FC582B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 xml:space="preserve"> </w:t>
      </w:r>
      <w:r w:rsidR="00D04FFA" w:rsidRPr="007A4C3E">
        <w:rPr>
          <w:sz w:val="24"/>
          <w:szCs w:val="24"/>
        </w:rPr>
        <w:t>В соответствии со ст. 11 Федерального закона от 06.04.2011 г. № 63-ФЗ «Об электронной подписи» квалифицированная электронная подпись признается действительной при одновременном соблюдении следующих условий:</w:t>
      </w:r>
    </w:p>
    <w:p w:rsidR="00D04FFA" w:rsidRPr="007A4C3E" w:rsidRDefault="00D04FFA" w:rsidP="00A312CB">
      <w:pPr>
        <w:pStyle w:val="a7"/>
        <w:numPr>
          <w:ilvl w:val="0"/>
          <w:numId w:val="7"/>
        </w:numPr>
        <w:tabs>
          <w:tab w:val="left" w:pos="993"/>
          <w:tab w:val="left" w:pos="1134"/>
          <w:tab w:val="left" w:pos="1701"/>
        </w:tabs>
        <w:ind w:left="0" w:right="2" w:firstLine="567"/>
        <w:rPr>
          <w:sz w:val="24"/>
          <w:szCs w:val="24"/>
        </w:rPr>
      </w:pPr>
      <w:r w:rsidRPr="007A4C3E">
        <w:rPr>
          <w:sz w:val="24"/>
          <w:szCs w:val="24"/>
        </w:rPr>
        <w:t>квалифицированный сертификат создан и выдан аккредитованным удостоверяющим центром</w:t>
      </w:r>
      <w:r w:rsidRPr="007A4C3E">
        <w:rPr>
          <w:rStyle w:val="aa"/>
          <w:sz w:val="24"/>
          <w:szCs w:val="24"/>
        </w:rPr>
        <w:footnoteReference w:id="1"/>
      </w:r>
      <w:r w:rsidRPr="007A4C3E">
        <w:rPr>
          <w:sz w:val="24"/>
          <w:szCs w:val="24"/>
        </w:rPr>
        <w:t>, аккредитация которого действительна на день выдачи указанного сертификата;</w:t>
      </w:r>
    </w:p>
    <w:p w:rsidR="00D04FFA" w:rsidRPr="007A4C3E" w:rsidRDefault="00D04FFA" w:rsidP="00A312CB">
      <w:pPr>
        <w:pStyle w:val="a7"/>
        <w:numPr>
          <w:ilvl w:val="0"/>
          <w:numId w:val="7"/>
        </w:numPr>
        <w:tabs>
          <w:tab w:val="left" w:pos="993"/>
          <w:tab w:val="left" w:pos="1134"/>
          <w:tab w:val="left" w:pos="1701"/>
        </w:tabs>
        <w:ind w:left="0" w:right="2" w:firstLine="567"/>
        <w:rPr>
          <w:sz w:val="24"/>
          <w:szCs w:val="24"/>
        </w:rPr>
      </w:pPr>
      <w:r w:rsidRPr="007A4C3E">
        <w:rPr>
          <w:sz w:val="24"/>
          <w:szCs w:val="24"/>
        </w:rPr>
        <w:t>квалифицированный сертификат действителен на момент подписания ЭД (при наличии достоверной информации о моменте подписания ЭД) или на день проверки действительности указанного сертификата, если момент подписания ЭД не определен;</w:t>
      </w:r>
    </w:p>
    <w:p w:rsidR="00D04FFA" w:rsidRPr="007A4C3E" w:rsidRDefault="00D04FFA" w:rsidP="00A312CB">
      <w:pPr>
        <w:pStyle w:val="a7"/>
        <w:numPr>
          <w:ilvl w:val="0"/>
          <w:numId w:val="7"/>
        </w:numPr>
        <w:tabs>
          <w:tab w:val="left" w:pos="993"/>
          <w:tab w:val="left" w:pos="1134"/>
          <w:tab w:val="left" w:pos="1701"/>
          <w:tab w:val="left" w:pos="6253"/>
        </w:tabs>
        <w:ind w:left="0" w:right="2" w:firstLine="567"/>
        <w:rPr>
          <w:sz w:val="24"/>
          <w:szCs w:val="24"/>
        </w:rPr>
      </w:pPr>
      <w:r w:rsidRPr="007A4C3E">
        <w:rPr>
          <w:sz w:val="24"/>
          <w:szCs w:val="24"/>
        </w:rPr>
        <w:t>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ЭД, и подтверждено отсутствие изменений, внесенных в этот документ после его подписания. При этом проверка осуществляется с использованием средств ЭП, имеющих подтверждение соответствия требованиям, установленным в соответствии с Федеральным законом от 06.04.2011 г. №63-ФЗ «Об электронной подписи», и с использованием квалифицированного сертификата уполномоченного лица, подписавшего ЭД.</w:t>
      </w:r>
    </w:p>
    <w:p w:rsidR="00302D2B" w:rsidRPr="007A4C3E" w:rsidRDefault="00302D2B" w:rsidP="00A312CB">
      <w:pPr>
        <w:pStyle w:val="a7"/>
        <w:tabs>
          <w:tab w:val="left" w:pos="993"/>
          <w:tab w:val="left" w:pos="1134"/>
          <w:tab w:val="left" w:pos="1701"/>
          <w:tab w:val="left" w:pos="6253"/>
        </w:tabs>
        <w:ind w:left="0" w:right="2" w:firstLine="567"/>
        <w:rPr>
          <w:sz w:val="24"/>
          <w:szCs w:val="24"/>
        </w:rPr>
      </w:pPr>
      <w:r w:rsidRPr="007A4C3E">
        <w:rPr>
          <w:sz w:val="24"/>
          <w:szCs w:val="24"/>
        </w:rPr>
        <w:t>Если после сравнения полученных значений средство ЭП сообщает о неизменяемости документа и о действительности ЭП на момент подписания электронного документа, то такой электронный документ, считается подлинным.</w:t>
      </w:r>
    </w:p>
    <w:p w:rsidR="00D04FFA" w:rsidRPr="007A4C3E" w:rsidRDefault="00D04FFA" w:rsidP="00A312CB">
      <w:pPr>
        <w:pStyle w:val="2"/>
        <w:keepNext w:val="0"/>
        <w:keepLines w:val="0"/>
        <w:numPr>
          <w:ilvl w:val="0"/>
          <w:numId w:val="4"/>
        </w:numPr>
        <w:tabs>
          <w:tab w:val="left" w:pos="852"/>
          <w:tab w:val="left" w:pos="1134"/>
        </w:tabs>
        <w:spacing w:before="0"/>
        <w:ind w:left="0" w:right="2" w:firstLine="565"/>
        <w:rPr>
          <w:rFonts w:cs="Times New Roman"/>
          <w:color w:val="auto"/>
          <w:sz w:val="24"/>
          <w:szCs w:val="24"/>
        </w:rPr>
      </w:pPr>
      <w:r w:rsidRPr="007A4C3E">
        <w:rPr>
          <w:rFonts w:cs="Times New Roman"/>
          <w:color w:val="auto"/>
          <w:sz w:val="24"/>
          <w:szCs w:val="24"/>
        </w:rPr>
        <w:t>Права и обязанности сторон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Права и обязанности Клиента.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Клиент обязуется соблюдать условия настоящего Соглашения об ЭДО.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Клиент обязуется выдать доверенности лицам, уполномоченным Клиентом для подписания ЭД и аналогичного документа на бумажном носителе, и предоставить их в Банк либо представить надлежащим образом заверенные документы, подтверждающие правомочия лица выступать от имени Клиента без доверенности.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lastRenderedPageBreak/>
        <w:t>Клиент обязуется за собственный счет приобрести программное обеспечение, необходимое для осуществления электронного документооборота, и установить его на рабочее место уполномоченного лица.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Клиент обязан обеспечивать конфиденциальность ключей ЭП, в частности, не допускать использование принадлежащих ему ЭП без его согласия, паролей к ним, и прекратить их использование в случае возникновения оснований полагать, что конфиденциальность ключа ЭП нарушена, а также при несанкционированном доступе к ним третьих лиц, утрате, а также прекращении полномочий лица, уполномоченного Клиентом для обмена ЭД с Банком.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 xml:space="preserve">Клиент обязуется уведомить удостоверяющий центр, выдавший сертификат ключа проверки </w:t>
      </w:r>
      <w:r w:rsidR="00A312CB" w:rsidRPr="007A4C3E">
        <w:rPr>
          <w:sz w:val="24"/>
          <w:szCs w:val="24"/>
        </w:rPr>
        <w:t>ЭП</w:t>
      </w:r>
      <w:r w:rsidRPr="007A4C3E">
        <w:rPr>
          <w:sz w:val="24"/>
          <w:szCs w:val="24"/>
        </w:rPr>
        <w:t>, для прекращения действия этого сертификата и Банк о нарушении конфиденциальности ключа ЭП в течение не более чем 1 (одного) рабочего дня со дня получения информации о таком нарушении.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Клиент обязан использовать ЭП в соответ</w:t>
      </w:r>
      <w:r w:rsidR="003141EB" w:rsidRPr="007A4C3E">
        <w:rPr>
          <w:sz w:val="24"/>
          <w:szCs w:val="24"/>
        </w:rPr>
        <w:t>ствии с условиями 2.6</w:t>
      </w:r>
      <w:r w:rsidRPr="007A4C3E">
        <w:rPr>
          <w:sz w:val="24"/>
          <w:szCs w:val="24"/>
        </w:rPr>
        <w:t xml:space="preserve"> настоящего Соглашения об ЭДО.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Клиент обязан контролировать правильность оформления ЭД, следить за соответствием подписываемых ЭП полномочиям доверенного лица.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Клиент вправе получать консультации по вопросам осуществления оформления им документов.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Клиент вправе не использовать ЭДО при передаче отдельных документов, если это противоречит действующему законодательству.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Права и обязанности Банка.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 xml:space="preserve">Банк обязан соблюдать предусмотренные Федеральным законом от 27.07.2006 </w:t>
      </w:r>
      <w:r w:rsidR="00A312CB" w:rsidRPr="007A4C3E">
        <w:rPr>
          <w:sz w:val="24"/>
          <w:szCs w:val="24"/>
        </w:rPr>
        <w:br/>
      </w:r>
      <w:r w:rsidRPr="007A4C3E">
        <w:rPr>
          <w:sz w:val="24"/>
          <w:szCs w:val="24"/>
        </w:rPr>
        <w:t>№</w:t>
      </w:r>
      <w:r w:rsidR="00A312CB" w:rsidRPr="007A4C3E">
        <w:rPr>
          <w:sz w:val="24"/>
          <w:szCs w:val="24"/>
        </w:rPr>
        <w:t xml:space="preserve"> </w:t>
      </w:r>
      <w:r w:rsidRPr="007A4C3E">
        <w:rPr>
          <w:sz w:val="24"/>
          <w:szCs w:val="24"/>
        </w:rPr>
        <w:t>152- ФЗ «О персональных данных» принципы и правила обработки персональных данных, получаемых от Клиента в целях исполнения настоящего Соглашения об ЭДО, обеспечивать конфиденциальность и безопасность персональных данных, а также выполнять требования к их защите.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>Банк имеет право в одностороннем порядке внести изменения в Соглашение об ЭДО в соответствии с п. 1 ст. 450 Гражданского кодекса Российской Федерации.</w:t>
      </w:r>
    </w:p>
    <w:p w:rsidR="00D04FFA" w:rsidRPr="007A4C3E" w:rsidRDefault="00D04FFA" w:rsidP="00A312CB">
      <w:pPr>
        <w:pStyle w:val="a5"/>
        <w:tabs>
          <w:tab w:val="left" w:pos="1134"/>
        </w:tabs>
        <w:ind w:left="0" w:right="2" w:firstLine="565"/>
      </w:pPr>
      <w:r w:rsidRPr="007A4C3E">
        <w:t xml:space="preserve">О внесении изменений в Соглашение об ЭДО Банк уведомляет Клиента путем размещения соответствующей информации на официальном сайте Банка в сети «Интернет» по адресу </w:t>
      </w:r>
      <w:hyperlink r:id="rId8" w:history="1">
        <w:r w:rsidRPr="007A4C3E">
          <w:rPr>
            <w:rStyle w:val="ab"/>
            <w:color w:val="auto"/>
            <w:lang w:val="en-US"/>
          </w:rPr>
          <w:t>https</w:t>
        </w:r>
        <w:r w:rsidRPr="007A4C3E">
          <w:rPr>
            <w:rStyle w:val="ab"/>
            <w:color w:val="auto"/>
          </w:rPr>
          <w:t>://</w:t>
        </w:r>
        <w:proofErr w:type="spellStart"/>
        <w:r w:rsidRPr="007A4C3E">
          <w:rPr>
            <w:rStyle w:val="ab"/>
            <w:color w:val="auto"/>
            <w:lang w:val="en-US"/>
          </w:rPr>
          <w:t>olabank</w:t>
        </w:r>
        <w:proofErr w:type="spellEnd"/>
        <w:r w:rsidRPr="007A4C3E">
          <w:rPr>
            <w:rStyle w:val="ab"/>
            <w:color w:val="auto"/>
          </w:rPr>
          <w:t>.</w:t>
        </w:r>
        <w:proofErr w:type="spellStart"/>
        <w:r w:rsidRPr="007A4C3E">
          <w:rPr>
            <w:rStyle w:val="ab"/>
            <w:color w:val="auto"/>
            <w:lang w:val="en-US"/>
          </w:rPr>
          <w:t>ru</w:t>
        </w:r>
        <w:proofErr w:type="spellEnd"/>
        <w:r w:rsidRPr="007A4C3E">
          <w:rPr>
            <w:rStyle w:val="ab"/>
            <w:color w:val="auto"/>
          </w:rPr>
          <w:t>/</w:t>
        </w:r>
      </w:hyperlink>
      <w:r w:rsidRPr="007A4C3E">
        <w:t xml:space="preserve"> не мене чем за 10 (десять) календарных дней до дня вступления в силу новой редакции Соглашения об ЭДО.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right="2" w:firstLine="565"/>
        <w:rPr>
          <w:sz w:val="24"/>
          <w:szCs w:val="24"/>
        </w:rPr>
      </w:pPr>
      <w:r w:rsidRPr="007A4C3E">
        <w:rPr>
          <w:sz w:val="24"/>
          <w:szCs w:val="24"/>
        </w:rPr>
        <w:t xml:space="preserve">Банк также вправе направить Клиенту по </w:t>
      </w:r>
      <w:r w:rsidR="00B15459" w:rsidRPr="007A4C3E">
        <w:rPr>
          <w:sz w:val="24"/>
          <w:szCs w:val="24"/>
        </w:rPr>
        <w:t>С</w:t>
      </w:r>
      <w:r w:rsidR="006C3380" w:rsidRPr="007A4C3E">
        <w:rPr>
          <w:sz w:val="24"/>
          <w:szCs w:val="24"/>
        </w:rPr>
        <w:t xml:space="preserve">истеме </w:t>
      </w:r>
      <w:r w:rsidRPr="007A4C3E">
        <w:rPr>
          <w:sz w:val="24"/>
          <w:szCs w:val="24"/>
        </w:rPr>
        <w:t xml:space="preserve">ЭДО или </w:t>
      </w:r>
      <w:r w:rsidR="00C236EA" w:rsidRPr="007A4C3E">
        <w:rPr>
          <w:sz w:val="24"/>
          <w:szCs w:val="24"/>
        </w:rPr>
        <w:t>Системе</w:t>
      </w:r>
      <w:r w:rsidR="00951D50" w:rsidRPr="007A4C3E">
        <w:rPr>
          <w:sz w:val="24"/>
          <w:szCs w:val="24"/>
        </w:rPr>
        <w:t xml:space="preserve"> «Клиент-Банк»</w:t>
      </w:r>
      <w:r w:rsidRPr="007A4C3E">
        <w:rPr>
          <w:sz w:val="24"/>
          <w:szCs w:val="24"/>
        </w:rPr>
        <w:t xml:space="preserve"> или на адрес электронный почты Клиента, письменное уведомление об изменении соответствующих положений Соглашения об ЭДО, содержащее дату изменения с учетом вышеуказанного срока. При этом письменное уведомление будет иметь приоритет над информацией, размещенной на официальном сайте Банка.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>Банк вправе не использовать ЭДО при передаче отдельных документов, если это противоречит действующему законодательству Российской Федерации.</w:t>
      </w:r>
    </w:p>
    <w:p w:rsidR="00D04FFA" w:rsidRPr="007A4C3E" w:rsidRDefault="00D04FFA" w:rsidP="00A312CB">
      <w:pPr>
        <w:pStyle w:val="a7"/>
        <w:numPr>
          <w:ilvl w:val="2"/>
          <w:numId w:val="4"/>
        </w:numPr>
        <w:tabs>
          <w:tab w:val="left" w:pos="1134"/>
          <w:tab w:val="left" w:pos="1368"/>
          <w:tab w:val="left" w:pos="1559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 xml:space="preserve">Банк вправе в одностороннем порядке отказаться от осуществления ЭДО с </w:t>
      </w:r>
      <w:r w:rsidR="00A312CB" w:rsidRPr="007A4C3E">
        <w:rPr>
          <w:sz w:val="24"/>
          <w:szCs w:val="24"/>
        </w:rPr>
        <w:t>Клиентом</w:t>
      </w:r>
      <w:r w:rsidRPr="007A4C3E">
        <w:rPr>
          <w:sz w:val="24"/>
          <w:szCs w:val="24"/>
        </w:rPr>
        <w:t xml:space="preserve"> в случае нарушения </w:t>
      </w:r>
      <w:r w:rsidR="00A312CB" w:rsidRPr="007A4C3E">
        <w:rPr>
          <w:sz w:val="24"/>
          <w:szCs w:val="24"/>
        </w:rPr>
        <w:t>Клиентом</w:t>
      </w:r>
      <w:r w:rsidRPr="007A4C3E">
        <w:rPr>
          <w:sz w:val="24"/>
          <w:szCs w:val="24"/>
        </w:rPr>
        <w:t xml:space="preserve"> условий настоящего Соглашения об ЭДО с уведомлением о причинах такого отказа.</w:t>
      </w:r>
    </w:p>
    <w:p w:rsidR="00D04FFA" w:rsidRPr="007A4C3E" w:rsidRDefault="00D04FFA" w:rsidP="00A312CB">
      <w:pPr>
        <w:pStyle w:val="2"/>
        <w:keepNext w:val="0"/>
        <w:keepLines w:val="0"/>
        <w:numPr>
          <w:ilvl w:val="0"/>
          <w:numId w:val="4"/>
        </w:numPr>
        <w:tabs>
          <w:tab w:val="left" w:pos="852"/>
          <w:tab w:val="left" w:pos="1134"/>
        </w:tabs>
        <w:spacing w:before="0"/>
        <w:ind w:left="0" w:firstLine="567"/>
        <w:jc w:val="both"/>
        <w:rPr>
          <w:color w:val="auto"/>
          <w:sz w:val="24"/>
          <w:szCs w:val="24"/>
        </w:rPr>
      </w:pPr>
      <w:r w:rsidRPr="007A4C3E">
        <w:rPr>
          <w:color w:val="auto"/>
          <w:sz w:val="24"/>
          <w:szCs w:val="24"/>
        </w:rPr>
        <w:t>Риски использования ЭДО</w:t>
      </w:r>
    </w:p>
    <w:p w:rsidR="00D04FFA" w:rsidRPr="007A4C3E" w:rsidRDefault="00D04FFA" w:rsidP="00A312CB">
      <w:pPr>
        <w:pStyle w:val="2"/>
        <w:keepNext w:val="0"/>
        <w:keepLines w:val="0"/>
        <w:numPr>
          <w:ilvl w:val="1"/>
          <w:numId w:val="4"/>
        </w:numPr>
        <w:tabs>
          <w:tab w:val="left" w:pos="993"/>
          <w:tab w:val="left" w:pos="1134"/>
        </w:tabs>
        <w:spacing w:before="0"/>
        <w:ind w:left="0" w:firstLine="567"/>
        <w:jc w:val="both"/>
        <w:rPr>
          <w:b w:val="0"/>
          <w:color w:val="auto"/>
          <w:sz w:val="24"/>
          <w:szCs w:val="24"/>
        </w:rPr>
      </w:pPr>
      <w:r w:rsidRPr="007A4C3E">
        <w:rPr>
          <w:b w:val="0"/>
          <w:color w:val="auto"/>
          <w:sz w:val="24"/>
          <w:szCs w:val="24"/>
        </w:rPr>
        <w:t>Клиент подтверждает понимание, что существуют риски возникновения событий и/или обстоятельств, которые временно или на неопределенный срок сделали, делают или могут сделать невозможным или значительно затруднить осуществление ЭДО. Клиент подтверждает, что, заключая Соглашение</w:t>
      </w:r>
      <w:r w:rsidR="005519BF" w:rsidRPr="007A4C3E">
        <w:rPr>
          <w:b w:val="0"/>
          <w:color w:val="auto"/>
          <w:sz w:val="24"/>
          <w:szCs w:val="24"/>
        </w:rPr>
        <w:t xml:space="preserve"> об ЭДО</w:t>
      </w:r>
      <w:r w:rsidRPr="007A4C3E">
        <w:rPr>
          <w:b w:val="0"/>
          <w:color w:val="auto"/>
          <w:sz w:val="24"/>
          <w:szCs w:val="24"/>
        </w:rPr>
        <w:t xml:space="preserve">, он понимает и принимает в полном объеме существование рисков, связанных, в том числе: </w:t>
      </w:r>
    </w:p>
    <w:p w:rsidR="00D04FFA" w:rsidRPr="007A4C3E" w:rsidRDefault="00D04FFA" w:rsidP="00A312CB">
      <w:pPr>
        <w:pStyle w:val="2"/>
        <w:keepNext w:val="0"/>
        <w:keepLines w:val="0"/>
        <w:numPr>
          <w:ilvl w:val="0"/>
          <w:numId w:val="5"/>
        </w:numPr>
        <w:tabs>
          <w:tab w:val="left" w:pos="993"/>
          <w:tab w:val="left" w:pos="1134"/>
        </w:tabs>
        <w:spacing w:before="0"/>
        <w:ind w:left="0" w:firstLine="567"/>
        <w:jc w:val="both"/>
        <w:rPr>
          <w:b w:val="0"/>
          <w:color w:val="auto"/>
          <w:sz w:val="24"/>
          <w:szCs w:val="24"/>
        </w:rPr>
      </w:pPr>
      <w:r w:rsidRPr="007A4C3E">
        <w:rPr>
          <w:b w:val="0"/>
          <w:color w:val="auto"/>
          <w:sz w:val="24"/>
          <w:szCs w:val="24"/>
        </w:rPr>
        <w:t xml:space="preserve">с использованием или невозможностью использования в определенный момент времени ЭДО вследствие возникновения неисправностей и отказов оборудования, сбоев и ошибок у Оператора ЭДО, отказов систем связи, энергоснабжения, иных систем, осуществлением доработок, изменений алгоритмов функционирования, профилактических работ, технологических изменений, обновлений, иных причин технического характера, в </w:t>
      </w:r>
      <w:r w:rsidRPr="007A4C3E">
        <w:rPr>
          <w:b w:val="0"/>
          <w:color w:val="auto"/>
          <w:sz w:val="24"/>
          <w:szCs w:val="24"/>
        </w:rPr>
        <w:lastRenderedPageBreak/>
        <w:t xml:space="preserve">результате чего может, в том числе, оказаться невозможным доступ к ЭДО, отправка и/или получение </w:t>
      </w:r>
      <w:r w:rsidR="00A312CB" w:rsidRPr="007A4C3E">
        <w:rPr>
          <w:b w:val="0"/>
          <w:color w:val="auto"/>
          <w:sz w:val="24"/>
          <w:szCs w:val="24"/>
        </w:rPr>
        <w:t>ЭД</w:t>
      </w:r>
      <w:r w:rsidRPr="007A4C3E">
        <w:rPr>
          <w:b w:val="0"/>
          <w:color w:val="auto"/>
          <w:sz w:val="24"/>
          <w:szCs w:val="24"/>
        </w:rPr>
        <w:t xml:space="preserve">; </w:t>
      </w:r>
    </w:p>
    <w:p w:rsidR="00D04FFA" w:rsidRPr="007A4C3E" w:rsidRDefault="00D04FFA" w:rsidP="00A312CB">
      <w:pPr>
        <w:pStyle w:val="2"/>
        <w:keepNext w:val="0"/>
        <w:keepLines w:val="0"/>
        <w:numPr>
          <w:ilvl w:val="0"/>
          <w:numId w:val="5"/>
        </w:numPr>
        <w:tabs>
          <w:tab w:val="left" w:pos="993"/>
          <w:tab w:val="left" w:pos="1134"/>
        </w:tabs>
        <w:spacing w:before="0"/>
        <w:ind w:left="0" w:firstLine="567"/>
        <w:jc w:val="both"/>
        <w:rPr>
          <w:b w:val="0"/>
          <w:color w:val="auto"/>
          <w:sz w:val="24"/>
          <w:szCs w:val="24"/>
        </w:rPr>
      </w:pPr>
      <w:r w:rsidRPr="007A4C3E">
        <w:rPr>
          <w:b w:val="0"/>
          <w:color w:val="auto"/>
          <w:sz w:val="24"/>
          <w:szCs w:val="24"/>
        </w:rPr>
        <w:t xml:space="preserve"> с возможностью несанкционированного доступа третьих лиц к ЭДО с использованием Параметров доступа Клиента, совершения действий посредством ЭДО неуполномоченными лицами, доступа к конфиденциальной информации, касающейся Клиента; </w:t>
      </w:r>
    </w:p>
    <w:p w:rsidR="00D04FFA" w:rsidRPr="007A4C3E" w:rsidRDefault="00D04FFA" w:rsidP="00A312CB">
      <w:pPr>
        <w:pStyle w:val="2"/>
        <w:keepNext w:val="0"/>
        <w:keepLines w:val="0"/>
        <w:numPr>
          <w:ilvl w:val="0"/>
          <w:numId w:val="5"/>
        </w:numPr>
        <w:tabs>
          <w:tab w:val="left" w:pos="993"/>
          <w:tab w:val="left" w:pos="1134"/>
        </w:tabs>
        <w:spacing w:before="0"/>
        <w:ind w:left="0" w:firstLine="567"/>
        <w:jc w:val="both"/>
        <w:rPr>
          <w:b w:val="0"/>
          <w:color w:val="auto"/>
          <w:sz w:val="24"/>
          <w:szCs w:val="24"/>
        </w:rPr>
      </w:pPr>
      <w:r w:rsidRPr="007A4C3E">
        <w:rPr>
          <w:b w:val="0"/>
          <w:color w:val="auto"/>
          <w:sz w:val="24"/>
          <w:szCs w:val="24"/>
        </w:rPr>
        <w:t xml:space="preserve">с совершением Клиентом случайных ошибок при работе по ЭДО, в том числе по причине недостаточного знания Клиентом порядка доступа и эксплуатации </w:t>
      </w:r>
      <w:r w:rsidR="00047C5A" w:rsidRPr="007A4C3E">
        <w:rPr>
          <w:b w:val="0"/>
          <w:color w:val="auto"/>
          <w:sz w:val="24"/>
          <w:szCs w:val="24"/>
        </w:rPr>
        <w:t>С</w:t>
      </w:r>
      <w:r w:rsidR="005519BF" w:rsidRPr="007A4C3E">
        <w:rPr>
          <w:b w:val="0"/>
          <w:color w:val="auto"/>
          <w:sz w:val="24"/>
          <w:szCs w:val="24"/>
        </w:rPr>
        <w:t xml:space="preserve">истемы </w:t>
      </w:r>
      <w:r w:rsidRPr="007A4C3E">
        <w:rPr>
          <w:b w:val="0"/>
          <w:color w:val="auto"/>
          <w:sz w:val="24"/>
          <w:szCs w:val="24"/>
        </w:rPr>
        <w:t>ЭДО.</w:t>
      </w:r>
    </w:p>
    <w:p w:rsidR="00D04FFA" w:rsidRPr="007A4C3E" w:rsidRDefault="00D04FFA" w:rsidP="00A312CB">
      <w:pPr>
        <w:pStyle w:val="2"/>
        <w:keepNext w:val="0"/>
        <w:keepLines w:val="0"/>
        <w:numPr>
          <w:ilvl w:val="0"/>
          <w:numId w:val="4"/>
        </w:numPr>
        <w:tabs>
          <w:tab w:val="left" w:pos="852"/>
          <w:tab w:val="left" w:pos="1134"/>
        </w:tabs>
        <w:spacing w:before="0"/>
        <w:ind w:left="0" w:firstLine="567"/>
        <w:jc w:val="both"/>
        <w:rPr>
          <w:rFonts w:cs="Times New Roman"/>
          <w:color w:val="auto"/>
          <w:sz w:val="24"/>
          <w:szCs w:val="24"/>
        </w:rPr>
      </w:pPr>
      <w:r w:rsidRPr="007A4C3E">
        <w:rPr>
          <w:rFonts w:cs="Times New Roman"/>
          <w:color w:val="auto"/>
          <w:sz w:val="24"/>
          <w:szCs w:val="24"/>
        </w:rPr>
        <w:t>Ответственность сторон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>За неисполнение или ненадлежащее исполнение обязательств в рамках настоящего Соглашения об ЭДО Стороны несут ответственность в соответствии с действующим законодательством Российской Федерации.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>Стороны не несут ответственность за задержки, сбои и другие недостатки в исполнении обязательств в рамках настоящего Соглашения об ЭДО в случае возникновения обстоятельств непреодолимой силы (форс-мажор).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>Каждая из Сторон несет ответственность:</w:t>
      </w:r>
    </w:p>
    <w:p w:rsidR="00D04FFA" w:rsidRPr="007A4C3E" w:rsidRDefault="00D04FFA" w:rsidP="00A312CB">
      <w:pPr>
        <w:pStyle w:val="a7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 xml:space="preserve">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</w:t>
      </w:r>
      <w:r w:rsidR="00A312CB" w:rsidRPr="007A4C3E">
        <w:rPr>
          <w:sz w:val="24"/>
          <w:szCs w:val="24"/>
        </w:rPr>
        <w:t>ЭД</w:t>
      </w:r>
      <w:r w:rsidRPr="007A4C3E">
        <w:rPr>
          <w:sz w:val="24"/>
          <w:szCs w:val="24"/>
        </w:rPr>
        <w:t xml:space="preserve">, то в каждом случае </w:t>
      </w:r>
      <w:proofErr w:type="gramStart"/>
      <w:r w:rsidR="003316F0" w:rsidRPr="007A4C3E">
        <w:rPr>
          <w:sz w:val="24"/>
          <w:szCs w:val="24"/>
        </w:rPr>
        <w:t>получения</w:t>
      </w:r>
      <w:proofErr w:type="gramEnd"/>
      <w:r w:rsidRPr="007A4C3E">
        <w:rPr>
          <w:sz w:val="24"/>
          <w:szCs w:val="24"/>
        </w:rPr>
        <w:t xml:space="preserve"> подписанного </w:t>
      </w:r>
      <w:r w:rsidR="00A312CB" w:rsidRPr="007A4C3E">
        <w:rPr>
          <w:sz w:val="24"/>
          <w:szCs w:val="24"/>
        </w:rPr>
        <w:t>ЭД</w:t>
      </w:r>
      <w:r w:rsidRPr="007A4C3E">
        <w:rPr>
          <w:sz w:val="24"/>
          <w:szCs w:val="24"/>
        </w:rPr>
        <w:t xml:space="preserve">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полномочий;</w:t>
      </w:r>
    </w:p>
    <w:p w:rsidR="00D04FFA" w:rsidRPr="007A4C3E" w:rsidRDefault="00D04FFA" w:rsidP="00A312CB">
      <w:pPr>
        <w:pStyle w:val="a7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 xml:space="preserve">за </w:t>
      </w:r>
      <w:proofErr w:type="spellStart"/>
      <w:r w:rsidRPr="007A4C3E">
        <w:rPr>
          <w:sz w:val="24"/>
          <w:szCs w:val="24"/>
        </w:rPr>
        <w:t>неуведомление</w:t>
      </w:r>
      <w:proofErr w:type="spellEnd"/>
      <w:r w:rsidRPr="007A4C3E">
        <w:rPr>
          <w:sz w:val="24"/>
          <w:szCs w:val="24"/>
        </w:rPr>
        <w:t xml:space="preserve"> удостоверяющего центра, выдавшего сертификат ключа проверки </w:t>
      </w:r>
      <w:r w:rsidR="00A312CB" w:rsidRPr="007A4C3E">
        <w:rPr>
          <w:sz w:val="24"/>
          <w:szCs w:val="24"/>
        </w:rPr>
        <w:t>ЭП</w:t>
      </w:r>
      <w:r w:rsidRPr="007A4C3E">
        <w:rPr>
          <w:sz w:val="24"/>
          <w:szCs w:val="24"/>
        </w:rPr>
        <w:t>, и другой Стороны электронного взаимодействия о нарушении конфиденциальности ключа ЭП в срок, не превышающий 1 (один) рабочий день со дня получения информации о таком нарушении;</w:t>
      </w:r>
    </w:p>
    <w:p w:rsidR="00D04FFA" w:rsidRPr="007A4C3E" w:rsidRDefault="00D04FFA" w:rsidP="00A312CB">
      <w:pPr>
        <w:pStyle w:val="a7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>за использование ключа ЭП при наличии оснований полагать, что конфиденциальность данного ключа нарушена.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>Каждая Сторона несет ответственность за все ЭД, оформленные и переданные в соответствии с условиями настоящего Соглашения об ЭДО от имени этой Стороны, в том числе, когда Э</w:t>
      </w:r>
      <w:r w:rsidR="005519BF" w:rsidRPr="007A4C3E">
        <w:rPr>
          <w:sz w:val="24"/>
          <w:szCs w:val="24"/>
        </w:rPr>
        <w:t>Д</w:t>
      </w:r>
      <w:r w:rsidRPr="007A4C3E">
        <w:rPr>
          <w:sz w:val="24"/>
          <w:szCs w:val="24"/>
        </w:rPr>
        <w:t xml:space="preserve"> был подготовлен и (или) передан лицом, не уполномоченным на это данной Стороной (за исключением случаев, когда информация о компрометации ключей ЭП была доведена до другой Стороны).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>Банк не несет ответственности за неправомерные действия третьих лиц в случае нарушения Стороной ЭДО обязанностей, предусмотренных настоящим Соглашением об ЭДО.</w:t>
      </w:r>
    </w:p>
    <w:p w:rsidR="00D04FFA" w:rsidRPr="007A4C3E" w:rsidRDefault="00D04FFA" w:rsidP="00A312CB">
      <w:pPr>
        <w:pStyle w:val="2"/>
        <w:keepNext w:val="0"/>
        <w:keepLines w:val="0"/>
        <w:numPr>
          <w:ilvl w:val="0"/>
          <w:numId w:val="4"/>
        </w:numPr>
        <w:tabs>
          <w:tab w:val="left" w:pos="852"/>
          <w:tab w:val="left" w:pos="1134"/>
        </w:tabs>
        <w:spacing w:before="0"/>
        <w:ind w:left="0" w:firstLine="567"/>
        <w:jc w:val="both"/>
        <w:rPr>
          <w:rFonts w:cs="Times New Roman"/>
          <w:color w:val="auto"/>
          <w:sz w:val="24"/>
          <w:szCs w:val="24"/>
        </w:rPr>
      </w:pPr>
      <w:r w:rsidRPr="007A4C3E">
        <w:rPr>
          <w:rFonts w:cs="Times New Roman"/>
          <w:color w:val="auto"/>
          <w:sz w:val="24"/>
          <w:szCs w:val="24"/>
        </w:rPr>
        <w:t>Прочие условия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>В случае отказа любой из Сторон от обмена Э</w:t>
      </w:r>
      <w:r w:rsidR="005519BF" w:rsidRPr="007A4C3E">
        <w:rPr>
          <w:sz w:val="24"/>
          <w:szCs w:val="24"/>
        </w:rPr>
        <w:t>Д</w:t>
      </w:r>
      <w:r w:rsidRPr="007A4C3E">
        <w:rPr>
          <w:sz w:val="24"/>
          <w:szCs w:val="24"/>
        </w:rPr>
        <w:t>, подписанными ЭП, такая Сторона обязана письменно известить другую Сторону за 30 (Тридцать) календарных дней до предполагаемой даты окончания использования ЭДО (даты прекращения действия настоящего Соглашения</w:t>
      </w:r>
      <w:r w:rsidR="005519BF" w:rsidRPr="007A4C3E">
        <w:rPr>
          <w:sz w:val="24"/>
          <w:szCs w:val="24"/>
        </w:rPr>
        <w:t xml:space="preserve"> об ЭДО</w:t>
      </w:r>
      <w:r w:rsidRPr="007A4C3E">
        <w:rPr>
          <w:sz w:val="24"/>
          <w:szCs w:val="24"/>
        </w:rPr>
        <w:t xml:space="preserve">. В случае нарушения срока уведомления, предусмотренного настоящим пунктом, все документы, направленные по телекоммуникационным каналам связи в </w:t>
      </w:r>
      <w:r w:rsidR="005519BF" w:rsidRPr="007A4C3E">
        <w:rPr>
          <w:sz w:val="24"/>
          <w:szCs w:val="24"/>
        </w:rPr>
        <w:t xml:space="preserve">Системе </w:t>
      </w:r>
      <w:r w:rsidRPr="007A4C3E">
        <w:rPr>
          <w:sz w:val="24"/>
          <w:szCs w:val="24"/>
        </w:rPr>
        <w:t>ЭДО, признаются направленными должным образом и полученными другой Стороной.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>Соглашение об ЭДО вступает в силу для Сторон со дня принятия Банком заявления Клиента в соответствии с пунктом 2.</w:t>
      </w:r>
      <w:r w:rsidR="00612595" w:rsidRPr="007A4C3E">
        <w:rPr>
          <w:sz w:val="24"/>
          <w:szCs w:val="24"/>
        </w:rPr>
        <w:t>2</w:t>
      </w:r>
      <w:r w:rsidRPr="007A4C3E">
        <w:rPr>
          <w:sz w:val="24"/>
          <w:szCs w:val="24"/>
        </w:rPr>
        <w:t xml:space="preserve"> Соглашения об ЭДО и действует в течение неопределенного срока.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 xml:space="preserve">Вопросы, не урегулированные Соглашением об ЭДО, подлежат разрешению в соответствии с законодательством Российской Федерации. В случае невозможности разрешения споров между Сторонами путем переговоров, они подлежат рассмотрению в Арбитражном суде </w:t>
      </w:r>
      <w:r w:rsidR="00EB2962" w:rsidRPr="007A4C3E">
        <w:rPr>
          <w:sz w:val="24"/>
          <w:szCs w:val="24"/>
        </w:rPr>
        <w:t>Республики Марий Эл</w:t>
      </w:r>
      <w:r w:rsidRPr="007A4C3E">
        <w:rPr>
          <w:sz w:val="24"/>
          <w:szCs w:val="24"/>
        </w:rPr>
        <w:t>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 xml:space="preserve">Сторона, допустившая компрометацию ключа ЭП, несет ответственность за ЭД, подписанные с использование скомпрометированного ключа ЭП </w:t>
      </w:r>
      <w:r w:rsidR="00244FC9" w:rsidRPr="007A4C3E">
        <w:rPr>
          <w:sz w:val="24"/>
          <w:szCs w:val="24"/>
        </w:rPr>
        <w:t xml:space="preserve">документы </w:t>
      </w:r>
      <w:r w:rsidRPr="007A4C3E">
        <w:rPr>
          <w:sz w:val="24"/>
          <w:szCs w:val="24"/>
        </w:rPr>
        <w:t>до момента официального уведомления другой Стороны об аннулировании (отзыве) соответствующего сертификата и конкретных документов, подписанных указанным ключом.</w:t>
      </w:r>
    </w:p>
    <w:p w:rsidR="00D04FFA" w:rsidRPr="007A4C3E" w:rsidRDefault="00D04FFA" w:rsidP="00A312CB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lastRenderedPageBreak/>
        <w:t>Сторона, несвоевременно сообщившая о случаях утраты или компрометации ключа ЭП, несет связанные с этим риски.</w:t>
      </w:r>
    </w:p>
    <w:p w:rsidR="00D04FFA" w:rsidRPr="007A4C3E" w:rsidRDefault="00D04FFA" w:rsidP="00A312CB">
      <w:pPr>
        <w:pStyle w:val="2"/>
        <w:keepNext w:val="0"/>
        <w:keepLines w:val="0"/>
        <w:numPr>
          <w:ilvl w:val="0"/>
          <w:numId w:val="4"/>
        </w:numPr>
        <w:tabs>
          <w:tab w:val="left" w:pos="852"/>
          <w:tab w:val="left" w:pos="1134"/>
        </w:tabs>
        <w:spacing w:before="0"/>
        <w:ind w:left="0" w:firstLine="567"/>
        <w:rPr>
          <w:rFonts w:cs="Times New Roman"/>
          <w:color w:val="auto"/>
          <w:sz w:val="24"/>
          <w:szCs w:val="24"/>
        </w:rPr>
      </w:pPr>
      <w:r w:rsidRPr="007A4C3E">
        <w:rPr>
          <w:rFonts w:cs="Times New Roman"/>
          <w:color w:val="auto"/>
          <w:sz w:val="24"/>
          <w:szCs w:val="24"/>
        </w:rPr>
        <w:t>Адрес и реквизиты Банка</w:t>
      </w:r>
    </w:p>
    <w:p w:rsidR="00EB2962" w:rsidRPr="007A4C3E" w:rsidRDefault="00EB2962" w:rsidP="00A312CB">
      <w:pPr>
        <w:pStyle w:val="a7"/>
        <w:tabs>
          <w:tab w:val="left" w:pos="1134"/>
        </w:tabs>
        <w:ind w:left="0" w:firstLine="567"/>
        <w:rPr>
          <w:b/>
          <w:sz w:val="24"/>
        </w:rPr>
      </w:pPr>
      <w:r w:rsidRPr="007A4C3E">
        <w:rPr>
          <w:b/>
          <w:sz w:val="24"/>
        </w:rPr>
        <w:t>Банк «Йошкар-Ола» (публичное акционерное общество)</w:t>
      </w:r>
    </w:p>
    <w:p w:rsidR="00EB2962" w:rsidRPr="007A4C3E" w:rsidRDefault="00EB2962" w:rsidP="00A312CB">
      <w:pPr>
        <w:pStyle w:val="a7"/>
        <w:tabs>
          <w:tab w:val="left" w:pos="1134"/>
        </w:tabs>
        <w:ind w:left="0" w:firstLine="0"/>
        <w:rPr>
          <w:sz w:val="24"/>
        </w:rPr>
      </w:pPr>
      <w:r w:rsidRPr="007A4C3E">
        <w:rPr>
          <w:sz w:val="24"/>
        </w:rPr>
        <w:t>ул. Панфилова, д. 39г, г. Йошкар-Ола, Респ</w:t>
      </w:r>
      <w:r w:rsidR="00480FBC" w:rsidRPr="007A4C3E">
        <w:rPr>
          <w:sz w:val="24"/>
        </w:rPr>
        <w:t>ублика</w:t>
      </w:r>
      <w:r w:rsidRPr="007A4C3E">
        <w:rPr>
          <w:sz w:val="24"/>
        </w:rPr>
        <w:t xml:space="preserve"> Марий Эл, 424006</w:t>
      </w:r>
      <w:r w:rsidR="00612595" w:rsidRPr="007A4C3E">
        <w:rPr>
          <w:sz w:val="24"/>
        </w:rPr>
        <w:t xml:space="preserve">, тел. 8(800)200-79-31, </w:t>
      </w:r>
      <w:r w:rsidR="00612595" w:rsidRPr="007A4C3E">
        <w:rPr>
          <w:sz w:val="24"/>
        </w:rPr>
        <w:br/>
      </w:r>
      <w:r w:rsidRPr="007A4C3E">
        <w:rPr>
          <w:sz w:val="24"/>
        </w:rPr>
        <w:t>к/с № 30101810845372202906</w:t>
      </w:r>
      <w:r w:rsidR="006F2DF8" w:rsidRPr="007A4C3E">
        <w:rPr>
          <w:sz w:val="24"/>
        </w:rPr>
        <w:t xml:space="preserve">, </w:t>
      </w:r>
      <w:r w:rsidRPr="007A4C3E">
        <w:rPr>
          <w:sz w:val="24"/>
        </w:rPr>
        <w:t>ОКЦ № 1 Волго-Вятского ГУ Банка России</w:t>
      </w:r>
    </w:p>
    <w:p w:rsidR="00EB2962" w:rsidRPr="007A4C3E" w:rsidRDefault="00EB2962" w:rsidP="00A312CB">
      <w:pPr>
        <w:tabs>
          <w:tab w:val="left" w:pos="1134"/>
        </w:tabs>
        <w:rPr>
          <w:sz w:val="24"/>
        </w:rPr>
      </w:pPr>
      <w:r w:rsidRPr="007A4C3E">
        <w:rPr>
          <w:sz w:val="24"/>
        </w:rPr>
        <w:t>БИК 042202906</w:t>
      </w:r>
      <w:r w:rsidR="006F2DF8" w:rsidRPr="007A4C3E">
        <w:rPr>
          <w:sz w:val="24"/>
        </w:rPr>
        <w:t xml:space="preserve">, </w:t>
      </w:r>
      <w:r w:rsidRPr="007A4C3E">
        <w:rPr>
          <w:sz w:val="24"/>
        </w:rPr>
        <w:t>ОГРН 1021200004748</w:t>
      </w:r>
      <w:r w:rsidR="006F2DF8" w:rsidRPr="007A4C3E">
        <w:rPr>
          <w:sz w:val="24"/>
        </w:rPr>
        <w:t xml:space="preserve">, </w:t>
      </w:r>
      <w:r w:rsidRPr="007A4C3E">
        <w:rPr>
          <w:sz w:val="24"/>
        </w:rPr>
        <w:t>ИНН 1215059221</w:t>
      </w:r>
      <w:r w:rsidR="006F2DF8" w:rsidRPr="007A4C3E">
        <w:rPr>
          <w:sz w:val="24"/>
        </w:rPr>
        <w:t xml:space="preserve">, </w:t>
      </w:r>
      <w:r w:rsidRPr="007A4C3E">
        <w:rPr>
          <w:sz w:val="24"/>
        </w:rPr>
        <w:t>КПП 121501001</w:t>
      </w:r>
    </w:p>
    <w:p w:rsidR="00D04FFA" w:rsidRPr="007A4C3E" w:rsidRDefault="00D04FFA" w:rsidP="003141EB">
      <w:pPr>
        <w:pStyle w:val="a5"/>
        <w:ind w:left="0" w:firstLine="567"/>
        <w:jc w:val="left"/>
      </w:pPr>
    </w:p>
    <w:p w:rsidR="007A4C3E" w:rsidRPr="007A4C3E" w:rsidRDefault="007A4C3E" w:rsidP="003141EB">
      <w:pPr>
        <w:pStyle w:val="a5"/>
        <w:ind w:left="0" w:firstLine="567"/>
        <w:jc w:val="left"/>
      </w:pPr>
    </w:p>
    <w:p w:rsidR="007A4C3E" w:rsidRPr="007A4C3E" w:rsidRDefault="007A4C3E" w:rsidP="003141EB">
      <w:pPr>
        <w:pStyle w:val="a5"/>
        <w:ind w:left="0" w:firstLine="567"/>
        <w:jc w:val="left"/>
        <w:rPr>
          <w:lang w:val="x-none"/>
        </w:rPr>
        <w:sectPr w:rsidR="007A4C3E" w:rsidRPr="007A4C3E" w:rsidSect="006F2DF8">
          <w:footerReference w:type="default" r:id="rId9"/>
          <w:pgSz w:w="11910" w:h="16840"/>
          <w:pgMar w:top="567" w:right="851" w:bottom="567" w:left="1418" w:header="720" w:footer="720" w:gutter="0"/>
          <w:cols w:space="720"/>
        </w:sectPr>
      </w:pPr>
      <w:bookmarkStart w:id="0" w:name="_GoBack"/>
      <w:bookmarkEnd w:id="0"/>
    </w:p>
    <w:p w:rsidR="00A40EC0" w:rsidRPr="00A40EC0" w:rsidRDefault="00A40EC0" w:rsidP="00A40EC0">
      <w:pPr>
        <w:pStyle w:val="a5"/>
        <w:jc w:val="right"/>
        <w:rPr>
          <w:i/>
          <w:sz w:val="20"/>
          <w:szCs w:val="20"/>
        </w:rPr>
      </w:pPr>
      <w:r w:rsidRPr="00A40EC0">
        <w:rPr>
          <w:i/>
          <w:sz w:val="20"/>
          <w:szCs w:val="20"/>
        </w:rPr>
        <w:lastRenderedPageBreak/>
        <w:t>Приложение №1</w:t>
      </w:r>
    </w:p>
    <w:p w:rsidR="00A40EC0" w:rsidRPr="00A40EC0" w:rsidRDefault="00A40EC0" w:rsidP="00A40EC0">
      <w:pPr>
        <w:tabs>
          <w:tab w:val="left" w:pos="0"/>
        </w:tabs>
        <w:ind w:left="2" w:right="2" w:hanging="2"/>
        <w:jc w:val="right"/>
        <w:rPr>
          <w:i/>
          <w:sz w:val="20"/>
          <w:szCs w:val="20"/>
        </w:rPr>
      </w:pPr>
      <w:r w:rsidRPr="00A40EC0">
        <w:rPr>
          <w:i/>
          <w:sz w:val="20"/>
          <w:szCs w:val="20"/>
        </w:rPr>
        <w:t xml:space="preserve">к Соглашению об электронном документообороте </w:t>
      </w:r>
    </w:p>
    <w:p w:rsidR="00A40EC0" w:rsidRPr="00A40EC0" w:rsidRDefault="00A40EC0" w:rsidP="00A40EC0">
      <w:pPr>
        <w:tabs>
          <w:tab w:val="left" w:pos="0"/>
        </w:tabs>
        <w:ind w:left="2" w:right="2" w:hanging="2"/>
        <w:jc w:val="right"/>
        <w:rPr>
          <w:i/>
          <w:sz w:val="20"/>
          <w:szCs w:val="20"/>
        </w:rPr>
      </w:pPr>
      <w:r w:rsidRPr="00A40EC0">
        <w:rPr>
          <w:i/>
          <w:sz w:val="20"/>
          <w:szCs w:val="20"/>
        </w:rPr>
        <w:t xml:space="preserve">через операторов электронного документооборота, </w:t>
      </w:r>
    </w:p>
    <w:p w:rsidR="00A40EC0" w:rsidRPr="00A40EC0" w:rsidRDefault="00A40EC0" w:rsidP="00A40EC0">
      <w:pPr>
        <w:tabs>
          <w:tab w:val="left" w:pos="0"/>
        </w:tabs>
        <w:ind w:left="2" w:right="2" w:hanging="2"/>
        <w:jc w:val="right"/>
        <w:rPr>
          <w:i/>
          <w:sz w:val="20"/>
          <w:szCs w:val="20"/>
        </w:rPr>
      </w:pPr>
      <w:r w:rsidRPr="00A40EC0">
        <w:rPr>
          <w:i/>
          <w:sz w:val="20"/>
          <w:szCs w:val="20"/>
        </w:rPr>
        <w:t>используемых Банком «Йошкар-Ола» (ПАО) и Клиентом</w:t>
      </w:r>
    </w:p>
    <w:p w:rsidR="00D04FFA" w:rsidRPr="007A4C3E" w:rsidRDefault="00D04FFA" w:rsidP="003141EB">
      <w:pPr>
        <w:pStyle w:val="a5"/>
        <w:ind w:left="0" w:firstLine="567"/>
        <w:jc w:val="left"/>
      </w:pPr>
    </w:p>
    <w:p w:rsidR="006023AB" w:rsidRPr="007A4C3E" w:rsidRDefault="006023AB" w:rsidP="006023AB">
      <w:pPr>
        <w:spacing w:line="272" w:lineRule="exact"/>
        <w:ind w:left="5" w:right="6"/>
        <w:jc w:val="center"/>
        <w:rPr>
          <w:b/>
          <w:sz w:val="24"/>
        </w:rPr>
      </w:pPr>
      <w:r w:rsidRPr="007A4C3E">
        <w:rPr>
          <w:b/>
          <w:spacing w:val="-2"/>
          <w:sz w:val="24"/>
        </w:rPr>
        <w:t>ЗАЯВЛЕНИЕ</w:t>
      </w:r>
    </w:p>
    <w:p w:rsidR="006023AB" w:rsidRPr="007A4C3E" w:rsidRDefault="006023AB" w:rsidP="006023AB">
      <w:pPr>
        <w:ind w:left="5" w:right="6"/>
        <w:jc w:val="center"/>
        <w:rPr>
          <w:b/>
          <w:spacing w:val="17"/>
          <w:position w:val="8"/>
          <w:sz w:val="16"/>
        </w:rPr>
      </w:pPr>
      <w:r w:rsidRPr="007A4C3E">
        <w:rPr>
          <w:b/>
          <w:sz w:val="24"/>
        </w:rPr>
        <w:t>о</w:t>
      </w:r>
      <w:r w:rsidRPr="007A4C3E">
        <w:rPr>
          <w:b/>
          <w:spacing w:val="-4"/>
          <w:sz w:val="24"/>
        </w:rPr>
        <w:t xml:space="preserve"> </w:t>
      </w:r>
      <w:r w:rsidRPr="007A4C3E">
        <w:rPr>
          <w:b/>
          <w:sz w:val="24"/>
        </w:rPr>
        <w:t>присоединении</w:t>
      </w:r>
      <w:r w:rsidRPr="007A4C3E">
        <w:rPr>
          <w:b/>
          <w:spacing w:val="-5"/>
          <w:sz w:val="24"/>
        </w:rPr>
        <w:t xml:space="preserve"> </w:t>
      </w:r>
      <w:r w:rsidRPr="007A4C3E">
        <w:rPr>
          <w:b/>
          <w:sz w:val="24"/>
        </w:rPr>
        <w:t>к</w:t>
      </w:r>
      <w:r w:rsidRPr="007A4C3E">
        <w:rPr>
          <w:b/>
          <w:spacing w:val="-4"/>
          <w:sz w:val="24"/>
        </w:rPr>
        <w:t xml:space="preserve"> </w:t>
      </w:r>
      <w:r w:rsidRPr="007A4C3E">
        <w:rPr>
          <w:b/>
          <w:sz w:val="24"/>
        </w:rPr>
        <w:t>Соглашению</w:t>
      </w:r>
      <w:r w:rsidRPr="007A4C3E">
        <w:rPr>
          <w:b/>
          <w:spacing w:val="-5"/>
          <w:sz w:val="24"/>
        </w:rPr>
        <w:t xml:space="preserve"> </w:t>
      </w:r>
      <w:r w:rsidRPr="007A4C3E">
        <w:rPr>
          <w:b/>
          <w:sz w:val="24"/>
        </w:rPr>
        <w:t>об</w:t>
      </w:r>
      <w:r w:rsidRPr="007A4C3E">
        <w:rPr>
          <w:b/>
          <w:spacing w:val="-4"/>
          <w:sz w:val="24"/>
        </w:rPr>
        <w:t xml:space="preserve"> </w:t>
      </w:r>
      <w:r w:rsidRPr="007A4C3E">
        <w:rPr>
          <w:b/>
          <w:sz w:val="24"/>
        </w:rPr>
        <w:t>электронном</w:t>
      </w:r>
      <w:r w:rsidRPr="007A4C3E">
        <w:rPr>
          <w:b/>
          <w:spacing w:val="-5"/>
          <w:sz w:val="24"/>
        </w:rPr>
        <w:t xml:space="preserve"> </w:t>
      </w:r>
      <w:r w:rsidRPr="007A4C3E">
        <w:rPr>
          <w:b/>
          <w:sz w:val="24"/>
        </w:rPr>
        <w:t>документообороте</w:t>
      </w:r>
      <w:r w:rsidRPr="007A4C3E">
        <w:rPr>
          <w:b/>
          <w:spacing w:val="17"/>
          <w:position w:val="8"/>
          <w:sz w:val="16"/>
        </w:rPr>
        <w:t xml:space="preserve"> </w:t>
      </w:r>
    </w:p>
    <w:p w:rsidR="006023AB" w:rsidRPr="007A4C3E" w:rsidRDefault="006023AB" w:rsidP="006023AB">
      <w:pPr>
        <w:ind w:left="5" w:right="6"/>
        <w:jc w:val="center"/>
        <w:rPr>
          <w:b/>
        </w:rPr>
      </w:pPr>
      <w:r w:rsidRPr="007A4C3E">
        <w:rPr>
          <w:b/>
          <w:sz w:val="24"/>
        </w:rPr>
        <w:t>через</w:t>
      </w:r>
      <w:r w:rsidRPr="007A4C3E">
        <w:rPr>
          <w:b/>
          <w:spacing w:val="-6"/>
          <w:sz w:val="24"/>
        </w:rPr>
        <w:t xml:space="preserve"> </w:t>
      </w:r>
      <w:r w:rsidRPr="007A4C3E">
        <w:rPr>
          <w:b/>
          <w:sz w:val="24"/>
        </w:rPr>
        <w:t>операторов</w:t>
      </w:r>
      <w:r w:rsidRPr="007A4C3E">
        <w:rPr>
          <w:b/>
          <w:spacing w:val="-3"/>
          <w:sz w:val="24"/>
        </w:rPr>
        <w:t xml:space="preserve"> </w:t>
      </w:r>
      <w:r w:rsidRPr="007A4C3E">
        <w:rPr>
          <w:b/>
          <w:sz w:val="24"/>
        </w:rPr>
        <w:t>электронного</w:t>
      </w:r>
      <w:r w:rsidRPr="007A4C3E">
        <w:rPr>
          <w:b/>
          <w:spacing w:val="-4"/>
          <w:sz w:val="24"/>
        </w:rPr>
        <w:t xml:space="preserve"> </w:t>
      </w:r>
      <w:r w:rsidRPr="007A4C3E">
        <w:rPr>
          <w:b/>
          <w:sz w:val="24"/>
        </w:rPr>
        <w:t>документооборота,</w:t>
      </w:r>
      <w:r w:rsidRPr="007A4C3E">
        <w:rPr>
          <w:b/>
          <w:spacing w:val="-3"/>
          <w:sz w:val="24"/>
        </w:rPr>
        <w:t xml:space="preserve"> </w:t>
      </w:r>
      <w:r w:rsidRPr="007A4C3E">
        <w:rPr>
          <w:b/>
          <w:sz w:val="24"/>
        </w:rPr>
        <w:t>используемых</w:t>
      </w:r>
      <w:r w:rsidRPr="007A4C3E">
        <w:rPr>
          <w:b/>
          <w:spacing w:val="-1"/>
          <w:sz w:val="24"/>
        </w:rPr>
        <w:t xml:space="preserve"> </w:t>
      </w:r>
      <w:r w:rsidR="00F43723" w:rsidRPr="007A4C3E">
        <w:rPr>
          <w:b/>
          <w:spacing w:val="-1"/>
          <w:sz w:val="24"/>
        </w:rPr>
        <w:br/>
      </w:r>
      <w:r w:rsidRPr="007A4C3E">
        <w:rPr>
          <w:b/>
          <w:spacing w:val="-1"/>
          <w:sz w:val="24"/>
        </w:rPr>
        <w:t xml:space="preserve">Банком «Йошкар-Ола» (ПАО) и </w:t>
      </w:r>
      <w:r w:rsidRPr="007A4C3E">
        <w:rPr>
          <w:b/>
          <w:sz w:val="24"/>
        </w:rPr>
        <w:t>Клиентом</w:t>
      </w:r>
    </w:p>
    <w:p w:rsidR="006023AB" w:rsidRPr="007A4C3E" w:rsidRDefault="006023AB" w:rsidP="003141EB">
      <w:pPr>
        <w:pStyle w:val="a5"/>
        <w:ind w:left="0" w:firstLine="567"/>
        <w:jc w:val="left"/>
        <w:rPr>
          <w:b/>
        </w:rPr>
      </w:pPr>
    </w:p>
    <w:p w:rsidR="00D04FFA" w:rsidRPr="007A4C3E" w:rsidRDefault="00D04FFA" w:rsidP="003141EB">
      <w:pPr>
        <w:pStyle w:val="2"/>
        <w:spacing w:before="0"/>
        <w:ind w:firstLine="567"/>
        <w:rPr>
          <w:rFonts w:cs="Times New Roman"/>
          <w:color w:val="auto"/>
          <w:sz w:val="24"/>
          <w:szCs w:val="24"/>
        </w:rPr>
      </w:pPr>
      <w:r w:rsidRPr="007A4C3E">
        <w:rPr>
          <w:rFonts w:cs="Times New Roman"/>
          <w:color w:val="auto"/>
          <w:sz w:val="24"/>
          <w:szCs w:val="24"/>
        </w:rPr>
        <w:t>Наименование Клиента:</w:t>
      </w:r>
    </w:p>
    <w:p w:rsidR="00D04FFA" w:rsidRPr="007A4C3E" w:rsidRDefault="006023AB" w:rsidP="006023AB">
      <w:pPr>
        <w:pStyle w:val="a5"/>
        <w:ind w:left="0"/>
        <w:jc w:val="left"/>
      </w:pPr>
      <w:r w:rsidRPr="007A4C3E">
        <w:t>________________________________________________________________________________</w:t>
      </w:r>
    </w:p>
    <w:p w:rsidR="00D04FFA" w:rsidRPr="007A4C3E" w:rsidRDefault="00D04FFA" w:rsidP="00480FBC">
      <w:pPr>
        <w:ind w:firstLine="567"/>
        <w:jc w:val="center"/>
        <w:rPr>
          <w:i/>
          <w:sz w:val="20"/>
          <w:szCs w:val="20"/>
        </w:rPr>
      </w:pPr>
      <w:r w:rsidRPr="007A4C3E">
        <w:rPr>
          <w:i/>
          <w:sz w:val="20"/>
          <w:szCs w:val="20"/>
        </w:rPr>
        <w:t>(полное или сокращенное наименование Клиента в соответствии с Уставом организации / полные Ф.И.О. индивидуального предпринимателя, физического лица, занимающегося в установленном законодательством Российской Федерации порядке частной практикой)</w:t>
      </w:r>
    </w:p>
    <w:p w:rsidR="00D04FFA" w:rsidRPr="007A4C3E" w:rsidRDefault="00D04FFA" w:rsidP="003141EB">
      <w:pPr>
        <w:pStyle w:val="a5"/>
        <w:ind w:left="0" w:firstLine="567"/>
        <w:jc w:val="left"/>
        <w:rPr>
          <w:i/>
        </w:rPr>
      </w:pPr>
    </w:p>
    <w:p w:rsidR="00D04FFA" w:rsidRPr="007A4C3E" w:rsidRDefault="00D04FFA" w:rsidP="00F43723">
      <w:pPr>
        <w:tabs>
          <w:tab w:val="left" w:pos="3138"/>
        </w:tabs>
        <w:ind w:firstLine="567"/>
        <w:jc w:val="both"/>
        <w:rPr>
          <w:sz w:val="24"/>
          <w:szCs w:val="24"/>
        </w:rPr>
      </w:pPr>
      <w:r w:rsidRPr="007A4C3E">
        <w:rPr>
          <w:i/>
          <w:sz w:val="24"/>
          <w:szCs w:val="24"/>
        </w:rPr>
        <w:t xml:space="preserve">ИНН: </w:t>
      </w:r>
      <w:r w:rsidR="00AC0B19" w:rsidRPr="007A4C3E">
        <w:rPr>
          <w:sz w:val="24"/>
          <w:szCs w:val="24"/>
          <w:u w:val="single"/>
        </w:rPr>
        <w:t>_____________________________________________</w:t>
      </w:r>
    </w:p>
    <w:p w:rsidR="00D04FFA" w:rsidRPr="007A4C3E" w:rsidRDefault="00D04FFA" w:rsidP="00F43723">
      <w:pPr>
        <w:tabs>
          <w:tab w:val="left" w:pos="4890"/>
        </w:tabs>
        <w:ind w:firstLine="567"/>
        <w:jc w:val="both"/>
        <w:rPr>
          <w:sz w:val="24"/>
          <w:szCs w:val="24"/>
        </w:rPr>
      </w:pPr>
      <w:r w:rsidRPr="007A4C3E">
        <w:rPr>
          <w:i/>
          <w:sz w:val="24"/>
          <w:szCs w:val="24"/>
        </w:rPr>
        <w:t xml:space="preserve">ОГРН/ОГРНИП: </w:t>
      </w:r>
      <w:r w:rsidR="00AC0B19" w:rsidRPr="007A4C3E">
        <w:rPr>
          <w:sz w:val="24"/>
          <w:szCs w:val="24"/>
          <w:u w:val="single"/>
        </w:rPr>
        <w:t>___________________________________</w:t>
      </w:r>
    </w:p>
    <w:p w:rsidR="00D04FFA" w:rsidRPr="007A4C3E" w:rsidRDefault="00D04FFA" w:rsidP="00F43723">
      <w:pPr>
        <w:tabs>
          <w:tab w:val="left" w:pos="5556"/>
        </w:tabs>
        <w:ind w:firstLine="567"/>
        <w:jc w:val="both"/>
        <w:rPr>
          <w:sz w:val="24"/>
          <w:szCs w:val="24"/>
        </w:rPr>
      </w:pPr>
      <w:r w:rsidRPr="007A4C3E">
        <w:rPr>
          <w:i/>
          <w:sz w:val="24"/>
          <w:szCs w:val="24"/>
        </w:rPr>
        <w:t xml:space="preserve">Контактный телефон: </w:t>
      </w:r>
      <w:r w:rsidR="00AC0B19" w:rsidRPr="007A4C3E">
        <w:rPr>
          <w:sz w:val="24"/>
          <w:szCs w:val="24"/>
          <w:u w:val="single"/>
        </w:rPr>
        <w:t>______________________________</w:t>
      </w:r>
    </w:p>
    <w:p w:rsidR="006023AB" w:rsidRPr="007A4C3E" w:rsidRDefault="00D04FFA" w:rsidP="00F43723">
      <w:pPr>
        <w:tabs>
          <w:tab w:val="left" w:pos="6495"/>
          <w:tab w:val="left" w:pos="6785"/>
        </w:tabs>
        <w:ind w:firstLine="567"/>
        <w:jc w:val="both"/>
        <w:rPr>
          <w:i/>
          <w:sz w:val="24"/>
          <w:szCs w:val="24"/>
        </w:rPr>
      </w:pPr>
      <w:r w:rsidRPr="007A4C3E">
        <w:rPr>
          <w:i/>
          <w:sz w:val="24"/>
          <w:szCs w:val="24"/>
        </w:rPr>
        <w:t>Адрес электронной почты (e-</w:t>
      </w:r>
      <w:proofErr w:type="spellStart"/>
      <w:r w:rsidRPr="007A4C3E">
        <w:rPr>
          <w:i/>
          <w:sz w:val="24"/>
          <w:szCs w:val="24"/>
        </w:rPr>
        <w:t>mail</w:t>
      </w:r>
      <w:proofErr w:type="spellEnd"/>
      <w:r w:rsidRPr="007A4C3E">
        <w:rPr>
          <w:i/>
          <w:sz w:val="24"/>
          <w:szCs w:val="24"/>
        </w:rPr>
        <w:t xml:space="preserve">): </w:t>
      </w:r>
      <w:r w:rsidR="00AC0B19" w:rsidRPr="007A4C3E">
        <w:rPr>
          <w:i/>
          <w:sz w:val="24"/>
          <w:szCs w:val="24"/>
          <w:u w:val="single"/>
        </w:rPr>
        <w:t>______________________</w:t>
      </w:r>
      <w:r w:rsidRPr="007A4C3E">
        <w:rPr>
          <w:i/>
          <w:sz w:val="24"/>
          <w:szCs w:val="24"/>
        </w:rPr>
        <w:t xml:space="preserve"> </w:t>
      </w:r>
    </w:p>
    <w:p w:rsidR="00D04FFA" w:rsidRPr="007A4C3E" w:rsidRDefault="00D04FFA" w:rsidP="00F43723">
      <w:pPr>
        <w:tabs>
          <w:tab w:val="left" w:pos="6495"/>
          <w:tab w:val="left" w:pos="6785"/>
        </w:tabs>
        <w:ind w:firstLine="567"/>
        <w:jc w:val="both"/>
        <w:rPr>
          <w:sz w:val="24"/>
          <w:szCs w:val="24"/>
        </w:rPr>
      </w:pPr>
      <w:r w:rsidRPr="007A4C3E">
        <w:rPr>
          <w:i/>
          <w:sz w:val="24"/>
          <w:szCs w:val="24"/>
        </w:rPr>
        <w:t xml:space="preserve">Оператор ЭДО Клиента: </w:t>
      </w:r>
      <w:r w:rsidR="00AC0B19" w:rsidRPr="007A4C3E">
        <w:rPr>
          <w:sz w:val="24"/>
          <w:szCs w:val="24"/>
          <w:u w:val="single"/>
        </w:rPr>
        <w:t>________________________________</w:t>
      </w:r>
    </w:p>
    <w:p w:rsidR="00F43723" w:rsidRPr="007A4C3E" w:rsidRDefault="00F43723" w:rsidP="00F43723">
      <w:pPr>
        <w:tabs>
          <w:tab w:val="left" w:pos="2471"/>
          <w:tab w:val="left" w:pos="4098"/>
          <w:tab w:val="left" w:pos="7592"/>
          <w:tab w:val="left" w:pos="10153"/>
          <w:tab w:val="left" w:pos="10686"/>
        </w:tabs>
        <w:ind w:left="2472" w:hanging="1905"/>
        <w:jc w:val="both"/>
        <w:rPr>
          <w:sz w:val="24"/>
          <w:szCs w:val="24"/>
        </w:rPr>
      </w:pPr>
    </w:p>
    <w:p w:rsidR="00AC0B19" w:rsidRPr="007A4C3E" w:rsidRDefault="00D04FFA" w:rsidP="00F43723">
      <w:pPr>
        <w:tabs>
          <w:tab w:val="left" w:pos="2471"/>
          <w:tab w:val="left" w:pos="4098"/>
          <w:tab w:val="left" w:pos="7592"/>
          <w:tab w:val="left" w:pos="10153"/>
          <w:tab w:val="left" w:pos="10686"/>
        </w:tabs>
        <w:ind w:left="2472" w:hanging="1905"/>
        <w:jc w:val="both"/>
        <w:rPr>
          <w:sz w:val="24"/>
          <w:szCs w:val="24"/>
        </w:rPr>
      </w:pPr>
      <w:r w:rsidRPr="007A4C3E">
        <w:rPr>
          <w:sz w:val="24"/>
          <w:szCs w:val="24"/>
        </w:rPr>
        <w:t>Настоящим</w:t>
      </w:r>
      <w:r w:rsidRPr="007A4C3E">
        <w:rPr>
          <w:sz w:val="24"/>
          <w:szCs w:val="24"/>
        </w:rPr>
        <w:tab/>
      </w:r>
      <w:r w:rsidR="00AC0B19" w:rsidRPr="007A4C3E">
        <w:rPr>
          <w:sz w:val="24"/>
          <w:szCs w:val="24"/>
          <w:u w:val="single"/>
        </w:rPr>
        <w:t>_________________________________________________</w:t>
      </w:r>
      <w:r w:rsidRPr="007A4C3E">
        <w:rPr>
          <w:sz w:val="24"/>
          <w:szCs w:val="24"/>
        </w:rPr>
        <w:t xml:space="preserve"> </w:t>
      </w:r>
      <w:r w:rsidR="006023AB" w:rsidRPr="007A4C3E">
        <w:rPr>
          <w:sz w:val="24"/>
          <w:szCs w:val="24"/>
        </w:rPr>
        <w:t xml:space="preserve">                   </w:t>
      </w:r>
      <w:proofErr w:type="gramStart"/>
      <w:r w:rsidR="006023AB" w:rsidRPr="007A4C3E">
        <w:rPr>
          <w:sz w:val="24"/>
          <w:szCs w:val="24"/>
        </w:rPr>
        <w:t xml:space="preserve">   </w:t>
      </w:r>
      <w:r w:rsidR="00AC0B19" w:rsidRPr="007A4C3E">
        <w:rPr>
          <w:sz w:val="24"/>
          <w:szCs w:val="24"/>
        </w:rPr>
        <w:t>(</w:t>
      </w:r>
      <w:proofErr w:type="gramEnd"/>
      <w:r w:rsidRPr="007A4C3E">
        <w:rPr>
          <w:i/>
          <w:sz w:val="20"/>
          <w:szCs w:val="20"/>
        </w:rPr>
        <w:t>наименование</w:t>
      </w:r>
      <w:r w:rsidR="00AC0B19" w:rsidRPr="007A4C3E">
        <w:rPr>
          <w:i/>
          <w:sz w:val="20"/>
          <w:szCs w:val="20"/>
        </w:rPr>
        <w:t xml:space="preserve"> </w:t>
      </w:r>
      <w:r w:rsidRPr="007A4C3E">
        <w:rPr>
          <w:i/>
          <w:sz w:val="20"/>
          <w:szCs w:val="20"/>
        </w:rPr>
        <w:t>Клиента)</w:t>
      </w:r>
      <w:r w:rsidRPr="007A4C3E">
        <w:rPr>
          <w:sz w:val="24"/>
          <w:szCs w:val="24"/>
        </w:rPr>
        <w:tab/>
      </w:r>
    </w:p>
    <w:p w:rsidR="00AC0B19" w:rsidRPr="007A4C3E" w:rsidRDefault="00D04FFA" w:rsidP="00F43723">
      <w:pPr>
        <w:tabs>
          <w:tab w:val="left" w:pos="2471"/>
          <w:tab w:val="left" w:pos="4098"/>
          <w:tab w:val="left" w:pos="7592"/>
          <w:tab w:val="left" w:pos="10153"/>
          <w:tab w:val="left" w:pos="10686"/>
        </w:tabs>
        <w:ind w:left="2472" w:hanging="2472"/>
        <w:jc w:val="both"/>
        <w:rPr>
          <w:sz w:val="24"/>
          <w:szCs w:val="24"/>
        </w:rPr>
      </w:pPr>
      <w:r w:rsidRPr="007A4C3E">
        <w:rPr>
          <w:sz w:val="24"/>
          <w:szCs w:val="24"/>
        </w:rPr>
        <w:t>в</w:t>
      </w:r>
      <w:r w:rsidR="006023AB" w:rsidRPr="007A4C3E">
        <w:rPr>
          <w:sz w:val="24"/>
          <w:szCs w:val="24"/>
        </w:rPr>
        <w:t xml:space="preserve"> </w:t>
      </w:r>
      <w:r w:rsidRPr="007A4C3E">
        <w:rPr>
          <w:sz w:val="24"/>
          <w:szCs w:val="24"/>
        </w:rPr>
        <w:t xml:space="preserve">лице </w:t>
      </w:r>
      <w:r w:rsidR="00AC0B19" w:rsidRPr="007A4C3E">
        <w:rPr>
          <w:sz w:val="24"/>
          <w:szCs w:val="24"/>
          <w:u w:val="single"/>
        </w:rPr>
        <w:t>____________________________________________________________________</w:t>
      </w:r>
      <w:r w:rsidR="00130271" w:rsidRPr="007A4C3E">
        <w:rPr>
          <w:sz w:val="24"/>
          <w:szCs w:val="24"/>
          <w:u w:val="single"/>
        </w:rPr>
        <w:t>____</w:t>
      </w:r>
      <w:r w:rsidR="00AC0B19" w:rsidRPr="007A4C3E">
        <w:rPr>
          <w:sz w:val="24"/>
          <w:szCs w:val="24"/>
          <w:u w:val="single"/>
        </w:rPr>
        <w:t>,</w:t>
      </w:r>
    </w:p>
    <w:p w:rsidR="00AC0B19" w:rsidRPr="007A4C3E" w:rsidRDefault="00D04FFA" w:rsidP="00F43723">
      <w:pPr>
        <w:tabs>
          <w:tab w:val="left" w:pos="2471"/>
          <w:tab w:val="left" w:pos="4098"/>
          <w:tab w:val="left" w:pos="7592"/>
          <w:tab w:val="left" w:pos="10153"/>
          <w:tab w:val="left" w:pos="10686"/>
        </w:tabs>
        <w:ind w:firstLine="567"/>
        <w:jc w:val="both"/>
        <w:rPr>
          <w:sz w:val="24"/>
          <w:szCs w:val="24"/>
        </w:rPr>
      </w:pPr>
      <w:r w:rsidRPr="007A4C3E">
        <w:rPr>
          <w:i/>
          <w:sz w:val="20"/>
          <w:szCs w:val="20"/>
        </w:rPr>
        <w:t>(наименование</w:t>
      </w:r>
      <w:r w:rsidR="006023AB" w:rsidRPr="007A4C3E">
        <w:rPr>
          <w:i/>
          <w:sz w:val="20"/>
          <w:szCs w:val="20"/>
        </w:rPr>
        <w:t xml:space="preserve"> должности и ФИО руководителя Клиента или уполномоченного лица)</w:t>
      </w:r>
    </w:p>
    <w:p w:rsidR="00D04FFA" w:rsidRPr="007A4C3E" w:rsidRDefault="006023AB" w:rsidP="00F43723">
      <w:pPr>
        <w:tabs>
          <w:tab w:val="left" w:pos="2471"/>
          <w:tab w:val="left" w:pos="4098"/>
          <w:tab w:val="left" w:pos="7592"/>
          <w:tab w:val="left" w:pos="10153"/>
          <w:tab w:val="left" w:pos="10686"/>
        </w:tabs>
        <w:jc w:val="both"/>
        <w:rPr>
          <w:i/>
          <w:sz w:val="24"/>
          <w:szCs w:val="24"/>
        </w:rPr>
      </w:pPr>
      <w:r w:rsidRPr="007A4C3E">
        <w:rPr>
          <w:sz w:val="24"/>
          <w:szCs w:val="24"/>
        </w:rPr>
        <w:t>заполнив и подписав данное заявление, в соответствии со статьей 428 Гражданского кодекса Российской Федерации, подтверждаю присоединение к Соглашению об ЭДО, а также подтверждаю, что:</w:t>
      </w:r>
    </w:p>
    <w:p w:rsidR="00D04FFA" w:rsidRPr="007A4C3E" w:rsidRDefault="00D04FFA" w:rsidP="00F7209E">
      <w:pPr>
        <w:pStyle w:val="a7"/>
        <w:numPr>
          <w:ilvl w:val="0"/>
          <w:numId w:val="1"/>
        </w:numPr>
        <w:tabs>
          <w:tab w:val="left" w:pos="863"/>
        </w:tabs>
        <w:ind w:left="0" w:firstLine="567"/>
        <w:rPr>
          <w:sz w:val="24"/>
        </w:rPr>
      </w:pPr>
      <w:r w:rsidRPr="007A4C3E">
        <w:rPr>
          <w:sz w:val="24"/>
          <w:szCs w:val="24"/>
        </w:rPr>
        <w:t>ознакомился с содержанием Соглашения об ЭДО, размещенного на сайте Банка в сети</w:t>
      </w:r>
      <w:r w:rsidR="005519BF" w:rsidRPr="007A4C3E">
        <w:rPr>
          <w:sz w:val="24"/>
          <w:szCs w:val="24"/>
        </w:rPr>
        <w:t xml:space="preserve"> </w:t>
      </w:r>
      <w:r w:rsidRPr="007A4C3E">
        <w:rPr>
          <w:sz w:val="24"/>
        </w:rPr>
        <w:t>«Интернет» по</w:t>
      </w:r>
      <w:r w:rsidR="006023AB" w:rsidRPr="007A4C3E">
        <w:rPr>
          <w:sz w:val="24"/>
        </w:rPr>
        <w:t xml:space="preserve"> </w:t>
      </w:r>
      <w:r w:rsidRPr="007A4C3E">
        <w:rPr>
          <w:sz w:val="24"/>
        </w:rPr>
        <w:t xml:space="preserve">адресу </w:t>
      </w:r>
      <w:hyperlink r:id="rId10" w:history="1">
        <w:r w:rsidR="003141EB" w:rsidRPr="007A4C3E">
          <w:rPr>
            <w:rStyle w:val="ab"/>
            <w:color w:val="auto"/>
            <w:sz w:val="24"/>
            <w:u w:val="none"/>
            <w:lang w:val="en-US"/>
          </w:rPr>
          <w:t>https</w:t>
        </w:r>
        <w:r w:rsidR="003141EB" w:rsidRPr="007A4C3E">
          <w:rPr>
            <w:rStyle w:val="ab"/>
            <w:color w:val="auto"/>
            <w:sz w:val="24"/>
            <w:u w:val="none"/>
          </w:rPr>
          <w:t>://</w:t>
        </w:r>
        <w:proofErr w:type="spellStart"/>
        <w:r w:rsidR="003141EB" w:rsidRPr="007A4C3E">
          <w:rPr>
            <w:rStyle w:val="ab"/>
            <w:color w:val="auto"/>
            <w:sz w:val="24"/>
            <w:u w:val="none"/>
            <w:lang w:val="en-US"/>
          </w:rPr>
          <w:t>olabank</w:t>
        </w:r>
        <w:proofErr w:type="spellEnd"/>
        <w:r w:rsidR="003141EB" w:rsidRPr="007A4C3E">
          <w:rPr>
            <w:rStyle w:val="ab"/>
            <w:color w:val="auto"/>
            <w:sz w:val="24"/>
            <w:u w:val="none"/>
          </w:rPr>
          <w:t>.</w:t>
        </w:r>
        <w:proofErr w:type="spellStart"/>
        <w:r w:rsidR="003141EB" w:rsidRPr="007A4C3E">
          <w:rPr>
            <w:rStyle w:val="ab"/>
            <w:color w:val="auto"/>
            <w:sz w:val="24"/>
            <w:u w:val="none"/>
            <w:lang w:val="en-US"/>
          </w:rPr>
          <w:t>ru</w:t>
        </w:r>
        <w:proofErr w:type="spellEnd"/>
        <w:r w:rsidR="003141EB" w:rsidRPr="007A4C3E">
          <w:rPr>
            <w:rStyle w:val="ab"/>
            <w:color w:val="auto"/>
            <w:sz w:val="24"/>
            <w:u w:val="none"/>
          </w:rPr>
          <w:t>/</w:t>
        </w:r>
      </w:hyperlink>
      <w:r w:rsidRPr="007A4C3E">
        <w:rPr>
          <w:sz w:val="24"/>
        </w:rPr>
        <w:t xml:space="preserve">, понимаю </w:t>
      </w:r>
      <w:r w:rsidR="00F43723" w:rsidRPr="007A4C3E">
        <w:rPr>
          <w:sz w:val="24"/>
        </w:rPr>
        <w:t>его</w:t>
      </w:r>
      <w:r w:rsidRPr="007A4C3E">
        <w:rPr>
          <w:sz w:val="24"/>
        </w:rPr>
        <w:t xml:space="preserve"> текст, выражаю свое согласие с ним и обязуюсь выполнять;</w:t>
      </w:r>
    </w:p>
    <w:p w:rsidR="00D04FFA" w:rsidRPr="007A4C3E" w:rsidRDefault="00D04FFA" w:rsidP="00F43723">
      <w:pPr>
        <w:pStyle w:val="a7"/>
        <w:numPr>
          <w:ilvl w:val="0"/>
          <w:numId w:val="1"/>
        </w:numPr>
        <w:tabs>
          <w:tab w:val="left" w:pos="86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>не возражаю против права Банка в соответствии с п.1 ст.450 Гражданского кодекса Российской Федерации в одностороннем порядке вносить изм</w:t>
      </w:r>
      <w:r w:rsidR="00686360" w:rsidRPr="007A4C3E">
        <w:rPr>
          <w:sz w:val="24"/>
          <w:szCs w:val="24"/>
        </w:rPr>
        <w:t>енения в вышеуказанный документ,</w:t>
      </w:r>
      <w:r w:rsidRPr="007A4C3E">
        <w:rPr>
          <w:sz w:val="24"/>
          <w:szCs w:val="24"/>
        </w:rPr>
        <w:t xml:space="preserve"> при этом измененные положения Соглашения об ЭДО становятся обязательными для Клиента и Банка с даты их размещения на официальном сайте Банка в сети «Интернет» по адресу </w:t>
      </w:r>
      <w:hyperlink r:id="rId11" w:history="1">
        <w:r w:rsidR="003141EB" w:rsidRPr="007A4C3E">
          <w:rPr>
            <w:rStyle w:val="ab"/>
            <w:color w:val="auto"/>
            <w:sz w:val="24"/>
            <w:szCs w:val="24"/>
            <w:u w:val="none"/>
            <w:lang w:val="en-US"/>
          </w:rPr>
          <w:t>https</w:t>
        </w:r>
        <w:r w:rsidR="003141EB" w:rsidRPr="007A4C3E">
          <w:rPr>
            <w:rStyle w:val="ab"/>
            <w:color w:val="auto"/>
            <w:sz w:val="24"/>
            <w:szCs w:val="24"/>
            <w:u w:val="none"/>
          </w:rPr>
          <w:t>://</w:t>
        </w:r>
        <w:proofErr w:type="spellStart"/>
        <w:r w:rsidR="003141EB" w:rsidRPr="007A4C3E">
          <w:rPr>
            <w:rStyle w:val="ab"/>
            <w:color w:val="auto"/>
            <w:sz w:val="24"/>
            <w:szCs w:val="24"/>
            <w:u w:val="none"/>
            <w:lang w:val="en-US"/>
          </w:rPr>
          <w:t>olabank</w:t>
        </w:r>
        <w:proofErr w:type="spellEnd"/>
        <w:r w:rsidR="003141EB" w:rsidRPr="007A4C3E">
          <w:rPr>
            <w:rStyle w:val="ab"/>
            <w:color w:val="auto"/>
            <w:sz w:val="24"/>
            <w:szCs w:val="24"/>
            <w:u w:val="none"/>
          </w:rPr>
          <w:t>.</w:t>
        </w:r>
        <w:proofErr w:type="spellStart"/>
        <w:r w:rsidR="003141EB" w:rsidRPr="007A4C3E">
          <w:rPr>
            <w:rStyle w:val="ab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3141EB" w:rsidRPr="007A4C3E">
          <w:rPr>
            <w:rStyle w:val="ab"/>
            <w:color w:val="auto"/>
            <w:sz w:val="24"/>
            <w:szCs w:val="24"/>
            <w:u w:val="none"/>
          </w:rPr>
          <w:t>/</w:t>
        </w:r>
      </w:hyperlink>
      <w:r w:rsidRPr="007A4C3E">
        <w:rPr>
          <w:sz w:val="24"/>
          <w:szCs w:val="24"/>
        </w:rPr>
        <w:t>;</w:t>
      </w:r>
    </w:p>
    <w:p w:rsidR="00D04FFA" w:rsidRPr="007A4C3E" w:rsidRDefault="00D04FFA" w:rsidP="00F43723">
      <w:pPr>
        <w:pStyle w:val="a7"/>
        <w:numPr>
          <w:ilvl w:val="0"/>
          <w:numId w:val="1"/>
        </w:numPr>
        <w:tabs>
          <w:tab w:val="left" w:pos="864"/>
        </w:tabs>
        <w:ind w:left="0" w:firstLine="567"/>
        <w:rPr>
          <w:sz w:val="24"/>
          <w:szCs w:val="24"/>
        </w:rPr>
      </w:pPr>
      <w:r w:rsidRPr="007A4C3E">
        <w:rPr>
          <w:sz w:val="24"/>
          <w:szCs w:val="24"/>
        </w:rPr>
        <w:t xml:space="preserve">отказываюсь от предоставления Банком на бумажном носителе документов, отправленных Банком </w:t>
      </w:r>
      <w:r w:rsidR="005519BF" w:rsidRPr="007A4C3E">
        <w:rPr>
          <w:sz w:val="24"/>
          <w:szCs w:val="24"/>
        </w:rPr>
        <w:t xml:space="preserve">по Системе </w:t>
      </w:r>
      <w:r w:rsidRPr="007A4C3E">
        <w:rPr>
          <w:sz w:val="24"/>
          <w:szCs w:val="24"/>
        </w:rPr>
        <w:t>ЭДО в соответствии с заключенным Соглашением об ЭДО.</w:t>
      </w:r>
    </w:p>
    <w:p w:rsidR="00D04FFA" w:rsidRPr="007A4C3E" w:rsidRDefault="00D04FFA" w:rsidP="006023AB">
      <w:pPr>
        <w:pStyle w:val="a5"/>
        <w:ind w:left="0" w:firstLine="567"/>
        <w:jc w:val="left"/>
      </w:pPr>
    </w:p>
    <w:p w:rsidR="00D04FFA" w:rsidRPr="007A4C3E" w:rsidRDefault="00D04FFA" w:rsidP="006023AB">
      <w:pPr>
        <w:pStyle w:val="a5"/>
        <w:ind w:left="0" w:firstLine="567"/>
        <w:jc w:val="left"/>
      </w:pPr>
    </w:p>
    <w:p w:rsidR="00D04FFA" w:rsidRPr="007A4C3E" w:rsidRDefault="00AC0B19" w:rsidP="006023AB">
      <w:pPr>
        <w:pStyle w:val="a5"/>
        <w:ind w:left="0" w:firstLine="567"/>
        <w:jc w:val="left"/>
      </w:pPr>
      <w:r w:rsidRPr="007A4C3E">
        <w:t>____________________</w:t>
      </w:r>
      <w:r w:rsidRPr="007A4C3E">
        <w:tab/>
        <w:t>____________________</w:t>
      </w:r>
      <w:r w:rsidR="00951D50" w:rsidRPr="007A4C3E">
        <w:tab/>
      </w:r>
    </w:p>
    <w:p w:rsidR="00D04FFA" w:rsidRPr="007A4C3E" w:rsidRDefault="00D04FFA" w:rsidP="006023AB">
      <w:pPr>
        <w:tabs>
          <w:tab w:val="left" w:pos="3714"/>
        </w:tabs>
        <w:ind w:firstLine="567"/>
        <w:rPr>
          <w:i/>
          <w:sz w:val="24"/>
          <w:szCs w:val="24"/>
        </w:rPr>
      </w:pPr>
      <w:r w:rsidRPr="007A4C3E">
        <w:rPr>
          <w:i/>
          <w:sz w:val="24"/>
          <w:szCs w:val="24"/>
        </w:rPr>
        <w:t>Подпись</w:t>
      </w:r>
      <w:r w:rsidRPr="007A4C3E">
        <w:rPr>
          <w:i/>
          <w:sz w:val="24"/>
          <w:szCs w:val="24"/>
        </w:rPr>
        <w:tab/>
        <w:t>ФИО</w:t>
      </w:r>
    </w:p>
    <w:p w:rsidR="00D04FFA" w:rsidRPr="007A4C3E" w:rsidRDefault="00F43723" w:rsidP="006023AB">
      <w:pPr>
        <w:pStyle w:val="a5"/>
        <w:ind w:left="0" w:firstLine="567"/>
        <w:jc w:val="left"/>
      </w:pPr>
      <w:proofErr w:type="spellStart"/>
      <w:r w:rsidRPr="007A4C3E">
        <w:t>м.п</w:t>
      </w:r>
      <w:proofErr w:type="spellEnd"/>
      <w:r w:rsidRPr="007A4C3E">
        <w:t>.</w:t>
      </w:r>
    </w:p>
    <w:p w:rsidR="00D04FFA" w:rsidRPr="007A4C3E" w:rsidRDefault="00D04FFA" w:rsidP="006023AB">
      <w:pPr>
        <w:pStyle w:val="a5"/>
        <w:ind w:left="0" w:firstLine="567"/>
        <w:jc w:val="left"/>
      </w:pPr>
    </w:p>
    <w:p w:rsidR="00D04FFA" w:rsidRPr="007A4C3E" w:rsidRDefault="00D04FFA" w:rsidP="006023AB">
      <w:pPr>
        <w:pStyle w:val="a5"/>
        <w:tabs>
          <w:tab w:val="left" w:pos="743"/>
          <w:tab w:val="left" w:pos="2243"/>
          <w:tab w:val="left" w:pos="2843"/>
        </w:tabs>
        <w:ind w:left="0" w:firstLine="567"/>
        <w:jc w:val="left"/>
      </w:pPr>
      <w:r w:rsidRPr="007A4C3E">
        <w:t>«</w:t>
      </w:r>
      <w:r w:rsidRPr="007A4C3E">
        <w:rPr>
          <w:u w:val="single"/>
        </w:rPr>
        <w:tab/>
      </w:r>
      <w:r w:rsidRPr="007A4C3E">
        <w:t xml:space="preserve">» </w:t>
      </w:r>
      <w:r w:rsidRPr="007A4C3E">
        <w:rPr>
          <w:u w:val="single"/>
        </w:rPr>
        <w:tab/>
      </w:r>
      <w:r w:rsidRPr="007A4C3E">
        <w:t>20</w:t>
      </w:r>
      <w:r w:rsidRPr="007A4C3E">
        <w:rPr>
          <w:u w:val="single"/>
        </w:rPr>
        <w:tab/>
      </w:r>
      <w:r w:rsidRPr="007A4C3E">
        <w:t>г.</w:t>
      </w:r>
    </w:p>
    <w:p w:rsidR="00D04FFA" w:rsidRPr="007A4C3E" w:rsidRDefault="00D04FFA" w:rsidP="00AC0B19">
      <w:pPr>
        <w:pStyle w:val="a5"/>
        <w:ind w:left="0"/>
        <w:jc w:val="left"/>
      </w:pPr>
    </w:p>
    <w:p w:rsidR="00D04FFA" w:rsidRPr="007A4C3E" w:rsidRDefault="00D04FFA" w:rsidP="003141EB">
      <w:pPr>
        <w:pStyle w:val="a5"/>
        <w:ind w:left="0" w:firstLine="567"/>
        <w:jc w:val="left"/>
      </w:pPr>
    </w:p>
    <w:p w:rsidR="00D04FFA" w:rsidRPr="007A4C3E" w:rsidRDefault="00D04FFA" w:rsidP="003141EB">
      <w:pPr>
        <w:pStyle w:val="2"/>
        <w:spacing w:before="0"/>
        <w:ind w:firstLine="567"/>
        <w:rPr>
          <w:rFonts w:cs="Times New Roman"/>
          <w:color w:val="auto"/>
          <w:sz w:val="24"/>
          <w:szCs w:val="24"/>
        </w:rPr>
      </w:pPr>
      <w:r w:rsidRPr="007A4C3E">
        <w:rPr>
          <w:rFonts w:cs="Times New Roman"/>
          <w:color w:val="auto"/>
          <w:sz w:val="24"/>
          <w:szCs w:val="24"/>
        </w:rPr>
        <w:t>Отметки Банка:</w:t>
      </w:r>
    </w:p>
    <w:p w:rsidR="00D04FFA" w:rsidRPr="007A4C3E" w:rsidRDefault="00D04FFA" w:rsidP="003141EB">
      <w:pPr>
        <w:pStyle w:val="a5"/>
        <w:tabs>
          <w:tab w:val="left" w:pos="9360"/>
        </w:tabs>
        <w:ind w:left="0" w:firstLine="567"/>
        <w:jc w:val="left"/>
      </w:pPr>
      <w:r w:rsidRPr="007A4C3E">
        <w:t xml:space="preserve">Заявление принял: </w:t>
      </w:r>
      <w:r w:rsidRPr="007A4C3E">
        <w:rPr>
          <w:u w:val="single"/>
        </w:rPr>
        <w:tab/>
      </w:r>
    </w:p>
    <w:p w:rsidR="00D04FFA" w:rsidRPr="007A4C3E" w:rsidRDefault="00D04FFA" w:rsidP="003141EB">
      <w:pPr>
        <w:ind w:firstLine="567"/>
        <w:rPr>
          <w:i/>
          <w:sz w:val="24"/>
          <w:szCs w:val="24"/>
        </w:rPr>
      </w:pPr>
      <w:r w:rsidRPr="007A4C3E">
        <w:rPr>
          <w:i/>
          <w:sz w:val="24"/>
          <w:szCs w:val="24"/>
        </w:rPr>
        <w:t>(ФИО сотрудника Банка, подпись)</w:t>
      </w:r>
    </w:p>
    <w:p w:rsidR="00D04FFA" w:rsidRPr="007A4C3E" w:rsidRDefault="00D04FFA" w:rsidP="003141EB">
      <w:pPr>
        <w:pStyle w:val="a5"/>
        <w:ind w:left="0" w:firstLine="567"/>
        <w:jc w:val="left"/>
        <w:rPr>
          <w:i/>
        </w:rPr>
      </w:pPr>
    </w:p>
    <w:p w:rsidR="00D04FFA" w:rsidRPr="007A4C3E" w:rsidRDefault="00D04FFA" w:rsidP="003141EB">
      <w:pPr>
        <w:pStyle w:val="a5"/>
        <w:tabs>
          <w:tab w:val="left" w:pos="743"/>
          <w:tab w:val="left" w:pos="2243"/>
          <w:tab w:val="left" w:pos="2843"/>
        </w:tabs>
        <w:ind w:left="0" w:firstLine="567"/>
        <w:jc w:val="left"/>
      </w:pPr>
      <w:r w:rsidRPr="007A4C3E">
        <w:t>«</w:t>
      </w:r>
      <w:r w:rsidRPr="007A4C3E">
        <w:rPr>
          <w:u w:val="single"/>
        </w:rPr>
        <w:tab/>
      </w:r>
      <w:r w:rsidRPr="007A4C3E">
        <w:t xml:space="preserve">» </w:t>
      </w:r>
      <w:r w:rsidRPr="007A4C3E">
        <w:rPr>
          <w:u w:val="single"/>
        </w:rPr>
        <w:tab/>
      </w:r>
      <w:r w:rsidRPr="007A4C3E">
        <w:t>20</w:t>
      </w:r>
      <w:r w:rsidRPr="007A4C3E">
        <w:rPr>
          <w:u w:val="single"/>
        </w:rPr>
        <w:tab/>
      </w:r>
      <w:r w:rsidRPr="007A4C3E">
        <w:t>г.</w:t>
      </w:r>
    </w:p>
    <w:sectPr w:rsidR="00D04FFA" w:rsidRPr="007A4C3E" w:rsidSect="00CA5292">
      <w:pgSz w:w="11910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26" w:rsidRDefault="00D24626" w:rsidP="00D04FFA">
      <w:r>
        <w:separator/>
      </w:r>
    </w:p>
  </w:endnote>
  <w:endnote w:type="continuationSeparator" w:id="0">
    <w:p w:rsidR="00D24626" w:rsidRDefault="00D24626" w:rsidP="00D0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297508"/>
      <w:docPartObj>
        <w:docPartGallery w:val="Page Numbers (Bottom of Page)"/>
        <w:docPartUnique/>
      </w:docPartObj>
    </w:sdtPr>
    <w:sdtEndPr/>
    <w:sdtContent>
      <w:p w:rsidR="003141EB" w:rsidRDefault="003141E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A30">
          <w:rPr>
            <w:noProof/>
          </w:rPr>
          <w:t>6</w:t>
        </w:r>
        <w:r>
          <w:fldChar w:fldCharType="end"/>
        </w:r>
      </w:p>
    </w:sdtContent>
  </w:sdt>
  <w:p w:rsidR="003141EB" w:rsidRDefault="003141E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26" w:rsidRDefault="00D24626" w:rsidP="00D04FFA">
      <w:r>
        <w:separator/>
      </w:r>
    </w:p>
  </w:footnote>
  <w:footnote w:type="continuationSeparator" w:id="0">
    <w:p w:rsidR="00D24626" w:rsidRDefault="00D24626" w:rsidP="00D04FFA">
      <w:r>
        <w:continuationSeparator/>
      </w:r>
    </w:p>
  </w:footnote>
  <w:footnote w:id="1">
    <w:p w:rsidR="00D04FFA" w:rsidRPr="00C146D0" w:rsidRDefault="00D04FFA" w:rsidP="00D04FFA">
      <w:pPr>
        <w:pStyle w:val="a8"/>
        <w:rPr>
          <w:i/>
        </w:rPr>
      </w:pPr>
      <w:r>
        <w:rPr>
          <w:rStyle w:val="aa"/>
        </w:rPr>
        <w:footnoteRef/>
      </w:r>
      <w:r>
        <w:t xml:space="preserve"> </w:t>
      </w:r>
      <w:r w:rsidRPr="00BB6DB1">
        <w:rPr>
          <w:i/>
        </w:rPr>
        <w:t xml:space="preserve">Список аккредитованных удостоверяющих центров размещен на сайте </w:t>
      </w:r>
      <w:proofErr w:type="spellStart"/>
      <w:r w:rsidRPr="00BB6DB1">
        <w:rPr>
          <w:i/>
        </w:rPr>
        <w:t>Минкомсвязи</w:t>
      </w:r>
      <w:proofErr w:type="spellEnd"/>
      <w:r w:rsidRPr="00BB6DB1">
        <w:rPr>
          <w:i/>
        </w:rPr>
        <w:t xml:space="preserve"> России: </w:t>
      </w:r>
      <w:hyperlink r:id="rId1" w:history="1">
        <w:r w:rsidR="00C146D0" w:rsidRPr="007A4C3E">
          <w:rPr>
            <w:rStyle w:val="ab"/>
            <w:i/>
            <w:color w:val="auto"/>
          </w:rPr>
          <w:t>https://digital.gov.ru/</w:t>
        </w:r>
      </w:hyperlink>
    </w:p>
    <w:p w:rsidR="00C146D0" w:rsidRDefault="00C146D0" w:rsidP="00D04FFA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F08"/>
    <w:multiLevelType w:val="hybridMultilevel"/>
    <w:tmpl w:val="FFCCDA7C"/>
    <w:lvl w:ilvl="0" w:tplc="F184FEAC">
      <w:start w:val="1"/>
      <w:numFmt w:val="bullet"/>
      <w:lvlText w:val="-"/>
      <w:lvlJc w:val="left"/>
      <w:pPr>
        <w:ind w:left="1277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E82FB5E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CB0E8ACC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 w:tplc="2EBAEDE6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38E07C24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 w:tplc="E884C1C2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 w:tplc="D54AF61C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 w:tplc="4B3EEE40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 w:tplc="BFEE95AC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2906EF"/>
    <w:multiLevelType w:val="multilevel"/>
    <w:tmpl w:val="3C2A6B9A"/>
    <w:lvl w:ilvl="0">
      <w:start w:val="1"/>
      <w:numFmt w:val="decimal"/>
      <w:lvlText w:val="%1."/>
      <w:lvlJc w:val="left"/>
      <w:pPr>
        <w:ind w:left="852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27301AE0"/>
    <w:multiLevelType w:val="hybridMultilevel"/>
    <w:tmpl w:val="785CCFB8"/>
    <w:lvl w:ilvl="0" w:tplc="F184FEAC">
      <w:start w:val="1"/>
      <w:numFmt w:val="bullet"/>
      <w:lvlText w:val="-"/>
      <w:lvlJc w:val="left"/>
      <w:pPr>
        <w:ind w:left="1277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A90BB98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25DA93F8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 w:tplc="164A6722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FCCE077A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 w:tplc="130E5950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 w:tplc="CEC6F746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 w:tplc="ECAE75EC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 w:tplc="6FA0E8D0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7E216E"/>
    <w:multiLevelType w:val="hybridMultilevel"/>
    <w:tmpl w:val="7E868044"/>
    <w:lvl w:ilvl="0" w:tplc="2118E68C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90BB98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25DA93F8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 w:tplc="164A6722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FCCE077A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 w:tplc="130E5950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 w:tplc="CEC6F746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 w:tplc="ECAE75EC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 w:tplc="6FA0E8D0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8A33E94"/>
    <w:multiLevelType w:val="hybridMultilevel"/>
    <w:tmpl w:val="ECDAEE40"/>
    <w:lvl w:ilvl="0" w:tplc="8C2CD70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82FB5E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CB0E8ACC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 w:tplc="2EBAEDE6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38E07C24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 w:tplc="E884C1C2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 w:tplc="D54AF61C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 w:tplc="4B3EEE40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 w:tplc="BFEE95AC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B4C1670"/>
    <w:multiLevelType w:val="hybridMultilevel"/>
    <w:tmpl w:val="ED0A213C"/>
    <w:lvl w:ilvl="0" w:tplc="4ABEB91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E61818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A7E0AC1A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149E4C8A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D25CA550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8E6E7844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3B6C0C94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DAB609CA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FC8C1C84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6DC7FA0"/>
    <w:multiLevelType w:val="hybridMultilevel"/>
    <w:tmpl w:val="EBFCB074"/>
    <w:lvl w:ilvl="0" w:tplc="8C6C92D6">
      <w:start w:val="5"/>
      <w:numFmt w:val="bullet"/>
      <w:lvlText w:val="-"/>
      <w:lvlJc w:val="left"/>
      <w:pPr>
        <w:ind w:left="1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FA"/>
    <w:rsid w:val="0004727D"/>
    <w:rsid w:val="00047C5A"/>
    <w:rsid w:val="00056262"/>
    <w:rsid w:val="000A408E"/>
    <w:rsid w:val="00130271"/>
    <w:rsid w:val="0015755F"/>
    <w:rsid w:val="00244FC9"/>
    <w:rsid w:val="00302D2B"/>
    <w:rsid w:val="003141EB"/>
    <w:rsid w:val="003316F0"/>
    <w:rsid w:val="004250F8"/>
    <w:rsid w:val="00480FBC"/>
    <w:rsid w:val="0049752E"/>
    <w:rsid w:val="0050544C"/>
    <w:rsid w:val="005519BF"/>
    <w:rsid w:val="006023AB"/>
    <w:rsid w:val="00612595"/>
    <w:rsid w:val="00686360"/>
    <w:rsid w:val="006C3380"/>
    <w:rsid w:val="006F2DF8"/>
    <w:rsid w:val="00742001"/>
    <w:rsid w:val="007A41CD"/>
    <w:rsid w:val="007A4C3E"/>
    <w:rsid w:val="008308A3"/>
    <w:rsid w:val="008B61E1"/>
    <w:rsid w:val="00951D50"/>
    <w:rsid w:val="009C2E91"/>
    <w:rsid w:val="00A312CB"/>
    <w:rsid w:val="00A40EC0"/>
    <w:rsid w:val="00A53EA7"/>
    <w:rsid w:val="00AC0B19"/>
    <w:rsid w:val="00AE71CA"/>
    <w:rsid w:val="00B15459"/>
    <w:rsid w:val="00C146D0"/>
    <w:rsid w:val="00C236EA"/>
    <w:rsid w:val="00D04FFA"/>
    <w:rsid w:val="00D11A30"/>
    <w:rsid w:val="00D24626"/>
    <w:rsid w:val="00DC1876"/>
    <w:rsid w:val="00E276C8"/>
    <w:rsid w:val="00EB2962"/>
    <w:rsid w:val="00F43723"/>
    <w:rsid w:val="00FC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24D69-3EFC-42A4-9935-5BF56BDA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4FFA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styleId="1">
    <w:name w:val="heading 1"/>
    <w:basedOn w:val="a"/>
    <w:link w:val="10"/>
    <w:uiPriority w:val="1"/>
    <w:qFormat/>
    <w:rsid w:val="00D04FFA"/>
    <w:pPr>
      <w:ind w:left="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056262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56262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056262"/>
    <w:rPr>
      <w:rFonts w:eastAsiaTheme="majorEastAsia" w:cstheme="majorBidi"/>
      <w:b/>
      <w:spacing w:val="-10"/>
      <w:kern w:val="28"/>
      <w:szCs w:val="56"/>
    </w:rPr>
  </w:style>
  <w:style w:type="character" w:customStyle="1" w:styleId="20">
    <w:name w:val="Заголовок 2 Знак"/>
    <w:basedOn w:val="a0"/>
    <w:link w:val="2"/>
    <w:uiPriority w:val="9"/>
    <w:rsid w:val="00056262"/>
    <w:rPr>
      <w:rFonts w:eastAsiaTheme="majorEastAsia" w:cstheme="majorBidi"/>
      <w:b/>
      <w:color w:val="2E74B5" w:themeColor="accent1" w:themeShade="BF"/>
      <w:szCs w:val="26"/>
    </w:rPr>
  </w:style>
  <w:style w:type="character" w:customStyle="1" w:styleId="10">
    <w:name w:val="Заголовок 1 Знак"/>
    <w:basedOn w:val="a0"/>
    <w:link w:val="1"/>
    <w:uiPriority w:val="1"/>
    <w:rsid w:val="00D04FFA"/>
    <w:rPr>
      <w:rFonts w:eastAsia="Times New Roman" w:cs="Times New Roman"/>
      <w:b/>
      <w:bCs/>
      <w:szCs w:val="24"/>
    </w:rPr>
  </w:style>
  <w:style w:type="paragraph" w:styleId="a5">
    <w:name w:val="Body Text"/>
    <w:basedOn w:val="a"/>
    <w:link w:val="a6"/>
    <w:uiPriority w:val="1"/>
    <w:qFormat/>
    <w:rsid w:val="00D04FFA"/>
    <w:pPr>
      <w:ind w:left="936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04FFA"/>
    <w:rPr>
      <w:rFonts w:eastAsia="Times New Roman" w:cs="Times New Roman"/>
      <w:szCs w:val="24"/>
    </w:rPr>
  </w:style>
  <w:style w:type="paragraph" w:styleId="a7">
    <w:name w:val="List Paragraph"/>
    <w:basedOn w:val="a"/>
    <w:uiPriority w:val="1"/>
    <w:qFormat/>
    <w:rsid w:val="00D04FFA"/>
    <w:pPr>
      <w:ind w:left="936" w:hanging="432"/>
      <w:jc w:val="both"/>
    </w:pPr>
  </w:style>
  <w:style w:type="paragraph" w:styleId="a8">
    <w:name w:val="footnote text"/>
    <w:basedOn w:val="a"/>
    <w:link w:val="a9"/>
    <w:uiPriority w:val="99"/>
    <w:semiHidden/>
    <w:unhideWhenUsed/>
    <w:rsid w:val="00D04FF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04FFA"/>
    <w:rPr>
      <w:rFonts w:eastAsia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04FFA"/>
    <w:rPr>
      <w:vertAlign w:val="superscript"/>
    </w:rPr>
  </w:style>
  <w:style w:type="character" w:styleId="ab">
    <w:name w:val="Hyperlink"/>
    <w:basedOn w:val="a0"/>
    <w:uiPriority w:val="99"/>
    <w:unhideWhenUsed/>
    <w:rsid w:val="00D04FF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04FFA"/>
    <w:rPr>
      <w:color w:val="954F72" w:themeColor="followedHyperlink"/>
      <w:u w:val="single"/>
    </w:rPr>
  </w:style>
  <w:style w:type="paragraph" w:customStyle="1" w:styleId="ad">
    <w:name w:val="Знак Знак Знак Знак Знак Знак Знак"/>
    <w:basedOn w:val="a"/>
    <w:rsid w:val="00EB2962"/>
    <w:pPr>
      <w:widowControl/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3141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141EB"/>
    <w:rPr>
      <w:rFonts w:eastAsia="Times New Roman" w:cs="Times New Roman"/>
      <w:sz w:val="22"/>
    </w:rPr>
  </w:style>
  <w:style w:type="paragraph" w:styleId="af0">
    <w:name w:val="footer"/>
    <w:basedOn w:val="a"/>
    <w:link w:val="af1"/>
    <w:uiPriority w:val="99"/>
    <w:unhideWhenUsed/>
    <w:rsid w:val="003141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41EB"/>
    <w:rPr>
      <w:rFonts w:eastAsia="Times New Roman" w:cs="Times New Roman"/>
      <w:sz w:val="22"/>
    </w:rPr>
  </w:style>
  <w:style w:type="paragraph" w:customStyle="1" w:styleId="11">
    <w:name w:val="Абзац списка1"/>
    <w:basedOn w:val="a"/>
    <w:link w:val="ListParagraphChar"/>
    <w:rsid w:val="007A4C3E"/>
    <w:pPr>
      <w:widowControl/>
      <w:autoSpaceDE/>
      <w:autoSpaceDN/>
      <w:spacing w:after="200" w:line="276" w:lineRule="auto"/>
      <w:ind w:left="720"/>
    </w:pPr>
    <w:rPr>
      <w:rFonts w:ascii="Calibri" w:hAnsi="Calibri"/>
      <w:lang w:val="x-none"/>
    </w:rPr>
  </w:style>
  <w:style w:type="character" w:customStyle="1" w:styleId="ListParagraphChar">
    <w:name w:val="List Paragraph Char"/>
    <w:link w:val="11"/>
    <w:locked/>
    <w:rsid w:val="007A4C3E"/>
    <w:rPr>
      <w:rFonts w:ascii="Calibri" w:eastAsia="Times New Roman" w:hAnsi="Calibri" w:cs="Times New Roman"/>
      <w:sz w:val="22"/>
      <w:lang w:val="x-none"/>
    </w:rPr>
  </w:style>
  <w:style w:type="paragraph" w:styleId="af2">
    <w:name w:val="Balloon Text"/>
    <w:basedOn w:val="a"/>
    <w:link w:val="af3"/>
    <w:uiPriority w:val="99"/>
    <w:semiHidden/>
    <w:unhideWhenUsed/>
    <w:rsid w:val="007A4C3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A4C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aban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aban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labank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gital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32C3-723D-43AA-B08C-6CA7A785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 А. П.</dc:creator>
  <cp:keywords/>
  <dc:description/>
  <cp:lastModifiedBy>Лаптева  Екатерина  Владимировна</cp:lastModifiedBy>
  <cp:revision>26</cp:revision>
  <cp:lastPrinted>2025-12-08T12:19:00Z</cp:lastPrinted>
  <dcterms:created xsi:type="dcterms:W3CDTF">2025-12-03T14:26:00Z</dcterms:created>
  <dcterms:modified xsi:type="dcterms:W3CDTF">2025-12-08T12:33:00Z</dcterms:modified>
</cp:coreProperties>
</file>